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pPr w:vertAnchor="text" w:horzAnchor="margin" w:leftFromText="141" w:rightFromText="141" w:tblpX="0" w:tblpY="56"/>
        <w:tblW w:w="10768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2546"/>
        <w:gridCol w:w="8221"/>
      </w:tblGrid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ADMINISTRATOR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Calibri" w:cs="Calibri" w:cstheme="minorHAnsi"/>
                <w:sz w:val="18"/>
                <w:szCs w:val="18"/>
              </w:rPr>
              <w:t>Administratorem danych osobowych jest Gminna Biblioteka Publiczna Nowosolna, ul. Brzezińska 288, 92-776 Łódź</w:t>
            </w:r>
            <w:r>
              <w:rPr>
                <w:rFonts w:cs="Calibri" w:cstheme="minorHAnsi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Calibri" w:cs="Calibri" w:cstheme="minorHAnsi"/>
                <w:bCs/>
                <w:sz w:val="18"/>
                <w:szCs w:val="18"/>
              </w:rPr>
              <w:t>reprezentowana przez Kierownika.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INSPEKTOR OCHRONY DANYCH OSOBOWYCH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color w:val="000000"/>
                <w:sz w:val="18"/>
                <w:szCs w:val="18"/>
              </w:rPr>
            </w:pPr>
            <w:r>
              <w:rPr>
                <w:rFonts w:cs="Calibri" w:cstheme="minorHAnsi"/>
                <w:color w:val="000000"/>
                <w:sz w:val="18"/>
                <w:szCs w:val="18"/>
              </w:rPr>
              <w:t>Administrator wyznaczył Inspektora Ochrony Danych: Jakub Kuszmider,</w:t>
            </w:r>
            <w:r>
              <w:rPr>
                <w:rStyle w:val="Apple-converted-space"/>
                <w:rFonts w:cs="Calibri" w:cstheme="minorHAnsi"/>
                <w:color w:val="000000"/>
                <w:sz w:val="18"/>
                <w:szCs w:val="18"/>
              </w:rPr>
              <w:t> </w:t>
            </w:r>
            <w:r>
              <w:rPr>
                <w:rFonts w:cs="Calibri" w:cstheme="minorHAnsi"/>
                <w:color w:val="000000"/>
                <w:sz w:val="18"/>
                <w:szCs w:val="18"/>
              </w:rPr>
              <w:t>z którym można się skontaktować poprzez: adres e-mail:</w:t>
            </w:r>
            <w:r>
              <w:rPr>
                <w:rStyle w:val="Apple-converted-space"/>
                <w:rFonts w:cs="Calibri" w:cstheme="minorHAnsi"/>
                <w:color w:val="000000"/>
                <w:sz w:val="18"/>
                <w:szCs w:val="18"/>
                <w:shd w:fill="auto" w:val="clear"/>
              </w:rPr>
              <w:t xml:space="preserve"> </w:t>
            </w:r>
            <w:hyperlink r:id="rId2" w:tgtFrame="mailto:kontakt@iszd.pl">
              <w:r>
                <w:rPr>
                  <w:rStyle w:val="Hyperlink"/>
                  <w:rFonts w:cs="Calibri" w:cstheme="minorHAnsi"/>
                  <w:color w:val="467886"/>
                  <w:sz w:val="18"/>
                  <w:szCs w:val="18"/>
                  <w:shd w:fill="auto" w:val="clear"/>
                </w:rPr>
                <w:t>kontakt@iszd.pl</w:t>
              </w:r>
            </w:hyperlink>
            <w:r>
              <w:rPr>
                <w:rStyle w:val="Hyperlink"/>
                <w:rFonts w:cs="Calibri" w:cstheme="minorHAnsi"/>
                <w:color w:val="000000"/>
                <w:sz w:val="18"/>
                <w:szCs w:val="18"/>
                <w:shd w:fill="auto" w:val="clear"/>
              </w:rPr>
              <w:t>,</w:t>
            </w:r>
            <w:r>
              <w:rPr>
                <w:rStyle w:val="Apple-converted-space"/>
                <w:rFonts w:cs="Calibri" w:cstheme="minorHAnsi"/>
                <w:color w:val="000000"/>
                <w:sz w:val="18"/>
                <w:szCs w:val="18"/>
                <w:shd w:fill="auto" w:val="clear"/>
              </w:rPr>
              <w:t> </w:t>
            </w:r>
            <w:r>
              <w:rPr>
                <w:rFonts w:cs="Calibri" w:cstheme="minorHAnsi"/>
                <w:color w:val="000000"/>
                <w:sz w:val="18"/>
                <w:szCs w:val="18"/>
              </w:rPr>
              <w:t>tel.: 607770718</w:t>
            </w:r>
            <w:r>
              <w:rPr>
                <w:rStyle w:val="Apple-converted-space"/>
                <w:rFonts w:cs="Calibri" w:cstheme="minorHAnsi"/>
                <w:b/>
                <w:bCs/>
                <w:color w:val="000000"/>
                <w:sz w:val="18"/>
                <w:szCs w:val="18"/>
              </w:rPr>
              <w:t> </w:t>
            </w:r>
            <w:r>
              <w:rPr>
                <w:rFonts w:cs="Calibri" w:cstheme="minorHAnsi"/>
                <w:color w:val="000000"/>
                <w:sz w:val="18"/>
                <w:szCs w:val="18"/>
              </w:rPr>
              <w:t> lub pisemnie na adres administratora.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CELE PRZETWARZANIA I PODSTAWA PRAWNA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uppressAutoHyphens w:val="true"/>
              <w:spacing w:before="0" w:after="0"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 xml:space="preserve">Państwa dane osobowe są przetwarzane w celu </w:t>
            </w:r>
            <w:r>
              <w:rPr>
                <w:rFonts w:cs="Calibri" w:cstheme="minorHAnsi"/>
                <w:color w:themeColor="text1" w:val="000000"/>
              </w:rPr>
              <w:t xml:space="preserve"> </w:t>
            </w: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>doręczania i odbierania korespondencji z wykorzystaniem publicznej usługi rejestrowanego doręczenia elektronicznego i publicznej usługi hybrydowej</w:t>
            </w:r>
          </w:p>
          <w:p>
            <w:pPr>
              <w:pStyle w:val="Normal"/>
              <w:suppressAutoHyphens w:val="true"/>
              <w:spacing w:before="0" w:after="0"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>Na podstawie: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 xml:space="preserve">art. 6 ust. 1 lit. c RODO tj. </w:t>
            </w: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 xml:space="preserve"> </w:t>
            </w:r>
            <w:r>
              <w:rPr>
                <w:rStyle w:val="Text-justify"/>
                <w:rFonts w:cs="Calibri" w:cstheme="minorHAnsi"/>
                <w:color w:themeColor="text1" w:val="000000"/>
                <w:sz w:val="18"/>
                <w:szCs w:val="18"/>
              </w:rPr>
              <w:t>przetwarzanie jest niezbędne do wypełnienia obowiązku prawnego ciążącego na administratorze</w:t>
            </w: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 xml:space="preserve"> oraz w szczególności:</w:t>
            </w:r>
          </w:p>
          <w:p>
            <w:pPr>
              <w:pStyle w:val="ListParagraph"/>
              <w:numPr>
                <w:ilvl w:val="0"/>
                <w:numId w:val="4"/>
              </w:numPr>
              <w:suppressAutoHyphens w:val="true"/>
              <w:spacing w:before="0" w:after="0"/>
              <w:contextualSpacing/>
              <w:textAlignment w:val="baseline"/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</w:pPr>
            <w:r>
              <w:rPr>
                <w:rFonts w:eastAsia="NSimSun" w:cs="Calibri" w:cstheme="minorHAnsi"/>
                <w:color w:themeColor="text1" w:val="000000"/>
                <w:kern w:val="2"/>
                <w:sz w:val="18"/>
                <w:szCs w:val="18"/>
                <w:lang w:eastAsia="zh-CN" w:bidi="hi-IN"/>
              </w:rPr>
              <w:t>ustawa z dnia 18 listopada 2020 r. o doręczeniach elektronicznych (t.j. Dz. U. z 2024 r. poz. 1045 z późn. zm.).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ODBIORCY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Odbiorcami Państwa danych osobowych są: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inni administratorzy danych, którzy otrzymają dane w związku z realizacją ich własnych celów;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podmioty, z którymi administrator zawarł stosowne umowy powierzenia, w szczególności podmioty świadczące usługi RODO, informatyczne, konsultingowe, prawne;</w:t>
            </w:r>
          </w:p>
          <w:p>
            <w:pPr>
              <w:pStyle w:val="Normal"/>
              <w:numPr>
                <w:ilvl w:val="0"/>
                <w:numId w:val="1"/>
              </w:numPr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organy publiczne z wyjątkiem organów publicznych, które mogą otrzymywać dane osobowe w ramach konkretnego postępowania zgodnie z prawem Unii lub prawem państwa członkowskiego.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PRZYSŁUGUJĄCE PRAWA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W związku z przetwarzaniem Państwa danych osobowych z wyjątkami zastrzeżonymi przepisami prawa, przysługują Państwu następujące uprawnienia:</w:t>
            </w:r>
          </w:p>
          <w:p>
            <w:pPr>
              <w:pStyle w:val="ListParagraph"/>
              <w:numPr>
                <w:ilvl w:val="0"/>
                <w:numId w:val="3"/>
              </w:numPr>
              <w:spacing w:before="0" w:after="0"/>
              <w:contextualSpacing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dostępu do treści danych (zgodnie z art. 15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sprostowania danych (zgodnie z art. 16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usunięcia danych (zgodnie z art. 17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ograniczenia przetwarzania danych (zgodnie z art. 18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przenoszenia danych (zgodnie z art. 20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prawo do wniesienia sprzeciwu (zgodnie z art. 21 RODO);</w:t>
            </w:r>
          </w:p>
          <w:p>
            <w:pPr>
              <w:pStyle w:val="Normal"/>
              <w:numPr>
                <w:ilvl w:val="0"/>
                <w:numId w:val="2"/>
              </w:numPr>
              <w:spacing w:before="0" w:after="0"/>
              <w:jc w:val="both"/>
              <w:rPr>
                <w:rFonts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prawo, do cofnięcia zgody w dowolnym momencie, bez wpływu na zgodność przetwarzania z prawem, którego dokonano przed jej cofnięciem, jeśli podstawą przetwarzania danych osobowych jest zgoda.</w:t>
            </w:r>
          </w:p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cs="Calibri" w:cstheme="minorHAnsi"/>
                <w:color w:themeColor="text1" w:val="000000"/>
                <w:sz w:val="18"/>
                <w:szCs w:val="18"/>
              </w:rPr>
              <w:t>Realizacja poszczególnych prawa uzależniona jest od przesłanek prawnych uprawniających do przetwarzania danych osobowych. W przypadku danych osobowych przetwarzanych w granicach wskazanych przepisami prawa, w większości przypadków nie jest możliwa realizacja prawa do przenoszenia czy prawa do usunięcia danych.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PRAWO WNIESIENIA SKARGI DO ORGANU NADZORCZEGO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Przysługuje Państwu prawo wniesienia skargi do organu nadzorczego właściwego w sprawach ochrony danych osobowych na niezgodne z RODO przetwarzanie Państwa danych osobowych przez Administratora. Prezes Urzędu Ochrony Danych Osobowych (PUODO) ul. Stawki 2, 00-193 Warszawa (zgodnie z art. 77 RODO).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PRZEKAZANIE DANYCH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Państwa dane osobowe nie są przekazywane do państwa trzeciego, organizacji międzynarodowej.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ZAUTOMATYZOWANE PODEJMOWANIE DECYZJI, PROFILOWANIE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themeColor="text1" w:val="000000"/>
                <w:sz w:val="18"/>
                <w:szCs w:val="18"/>
              </w:rPr>
              <w:t>W trakcie przetwarzania Państwa danych osobowych nie dochodzi do zautomatyzowanego podejmowania decyzji ani do profilowania.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OKRES ARCHIWIZACJI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jc w:val="both"/>
              <w:rPr>
                <w:rFonts w:eastAsia="Calibri" w:cs="Calibri" w:cstheme="minorHAnsi"/>
                <w:sz w:val="18"/>
                <w:szCs w:val="18"/>
              </w:rPr>
            </w:pPr>
            <w:r>
              <w:rPr>
                <w:rFonts w:eastAsia="Calibri" w:cs="Calibri" w:cstheme="minorHAnsi"/>
                <w:color w:val="000000"/>
                <w:sz w:val="18"/>
                <w:szCs w:val="18"/>
              </w:rPr>
              <w:t>Państwa dane osobowe będą przetwarzane do zakończenia celu w związku, z którym zostały pozyskane a po tym czasie będą przechowywane przez okres oraz w zakresie wymaganym przez przepisy powszechnie obowiązującego prawa w zgodzie ustawą z dnia 14 lipca 1983 r. o narodowym zasobie archiwalnym i archiwach.</w:t>
            </w:r>
            <w:r>
              <w:rPr>
                <w:rFonts w:cs="Calibri" w:cstheme="minorHAnsi"/>
                <w:sz w:val="18"/>
                <w:szCs w:val="18"/>
              </w:rPr>
              <w:t xml:space="preserve"> W przypadku wymienionego celu przetwarzania okres przechowywania wynosi </w:t>
            </w:r>
            <w:r>
              <w:rPr>
                <w:rFonts w:cs="Calibri" w:cstheme="minorHAnsi"/>
                <w:sz w:val="18"/>
                <w:szCs w:val="18"/>
                <w:shd w:fill="auto" w:val="clear"/>
              </w:rPr>
              <w:t>(</w:t>
            </w:r>
            <w:r>
              <w:rPr>
                <w:rFonts w:cs="Calibri" w:cstheme="minorHAnsi"/>
                <w:sz w:val="18"/>
                <w:szCs w:val="18"/>
                <w:shd w:fill="auto" w:val="clear"/>
              </w:rPr>
              <w:t>B-5)</w:t>
            </w:r>
          </w:p>
        </w:tc>
      </w:tr>
      <w:tr>
        <w:trPr/>
        <w:tc>
          <w:tcPr>
            <w:tcW w:w="25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before="0" w:after="160"/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b/>
                <w:bCs/>
                <w:color w:val="000000"/>
                <w:sz w:val="18"/>
                <w:szCs w:val="18"/>
              </w:rPr>
              <w:t>INNE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160"/>
              <w:jc w:val="both"/>
              <w:rPr>
                <w:rFonts w:eastAsia="Calibri" w:cs="Calibri" w:cstheme="minorHAnsi"/>
                <w:color w:val="000000"/>
                <w:sz w:val="18"/>
                <w:szCs w:val="18"/>
              </w:rPr>
            </w:pPr>
            <w:r>
              <w:rPr>
                <w:rFonts w:eastAsia="Calibri" w:cs="Calibri" w:cstheme="minorHAnsi"/>
                <w:color w:val="000000"/>
                <w:sz w:val="18"/>
                <w:szCs w:val="18"/>
              </w:rPr>
              <w:t xml:space="preserve">Informujemy Państwa, że Minister Cyfryzacji jest Administratorem Danych Osobowych w związku prowadzeniem bazy adresów elektronicznych wykorzystywanych przy realizacji usługi e-Doręczenia, więcej informacji pod adresem: </w:t>
            </w:r>
            <w:r>
              <w:rPr/>
              <w:t xml:space="preserve"> </w:t>
            </w:r>
            <w:hyperlink r:id="rId3">
              <w:r>
                <w:rPr>
                  <w:rStyle w:val="Hyperlink"/>
                  <w:rFonts w:eastAsia="Calibri" w:cs="Calibri" w:cstheme="minorHAnsi"/>
                  <w:sz w:val="18"/>
                  <w:szCs w:val="18"/>
                </w:rPr>
                <w:t>https://www.gov.pl/web/e-doreczenia/klauzula-obowiazku-informacyjnego-baza-adresow-elektronicznych</w:t>
              </w:r>
            </w:hyperlink>
          </w:p>
        </w:tc>
      </w:tr>
    </w:tbl>
    <w:p>
      <w:pPr>
        <w:pStyle w:val="Normal"/>
        <w:spacing w:before="0" w:after="0"/>
        <w:rPr>
          <w:rFonts w:eastAsia="Times New Roman" w:cs="Calibri" w:cstheme="minorHAnsi"/>
          <w:b/>
          <w:i/>
          <w:i/>
          <w:iCs/>
          <w:sz w:val="16"/>
          <w:szCs w:val="16"/>
          <w:lang w:eastAsia="pl-PL"/>
        </w:rPr>
      </w:pPr>
      <w:r>
        <w:rPr>
          <w:rFonts w:eastAsia="Times New Roman" w:cs="Calibri" w:cstheme="minorHAnsi"/>
          <w:b/>
          <w:i/>
          <w:iCs/>
          <w:sz w:val="16"/>
          <w:szCs w:val="16"/>
          <w:lang w:eastAsia="pl-PL"/>
        </w:rPr>
      </w:r>
    </w:p>
    <w:sectPr>
      <w:headerReference w:type="default" r:id="rId4"/>
      <w:type w:val="nextPage"/>
      <w:pgSz w:w="11906" w:h="16838"/>
      <w:pgMar w:left="567" w:right="567" w:gutter="0" w:header="709" w:top="766" w:footer="0" w:bottom="56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ee"/>
    <w:family w:val="roman"/>
    <w:pitch w:val="variable"/>
  </w:font>
  <w:font w:name="Cambria">
    <w:charset w:val="ee"/>
    <w:family w:val="roman"/>
    <w:pitch w:val="variable"/>
  </w:font>
  <w:font w:name="Tahoma">
    <w:charset w:val="ee"/>
    <w:family w:val="roman"/>
    <w:pitch w:val="variable"/>
  </w:font>
  <w:font w:name="Times New Roman">
    <w:charset w:val="ee"/>
    <w:family w:val="roman"/>
    <w:pitch w:val="variable"/>
  </w:font>
  <w:font w:name="Liberation Sans">
    <w:altName w:val="Arial"/>
    <w:charset w:val="ee"/>
    <w:family w:val="roman"/>
    <w:pitch w:val="variable"/>
  </w:font>
  <w:font w:name="Arial">
    <w:charset w:val="ee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59"/>
      <w:ind w:firstLine="708" w:left="3540"/>
      <w:rPr>
        <w:rFonts w:ascii="Calibri" w:hAnsi="Calibri" w:eastAsia="Calibri" w:cs="Calibri"/>
        <w:sz w:val="18"/>
        <w:szCs w:val="18"/>
      </w:rPr>
    </w:pPr>
    <w:r>
      <w:rPr>
        <w:rFonts w:eastAsia="Calibri" w:cs="Calibri"/>
        <w:b/>
        <w:bCs/>
        <w:color w:val="000000"/>
        <w:sz w:val="18"/>
        <w:szCs w:val="18"/>
      </w:rPr>
      <w:t>Klauzula informacyjna</w:t>
    </w:r>
  </w:p>
  <w:p>
    <w:pPr>
      <w:pStyle w:val="Header"/>
      <w:rPr/>
    </w:pPr>
    <w:bookmarkStart w:id="0" w:name="_Hlk166736791"/>
    <w:bookmarkStart w:id="1" w:name="_Hlk166736792"/>
    <w:r>
      <w:rPr>
        <w:rFonts w:eastAsia="Calibri" w:cs="Calibri"/>
        <w:color w:val="000000"/>
        <w:sz w:val="18"/>
        <w:szCs w:val="18"/>
      </w:rPr>
      <w:t>W związku z art. 13 obowiązującym od 25 maja 2018 r. Rozporządzeniem Parlamentu Europejskiego i Rady (UE) 2016/679 z 27 kwietnia 2016 r. (Dz. Urz. UE L 119 z 04.05.2016) w sprawie ochrony osób fizycznych w związku z przetwarzaniem danych osobowych i w sprawie swobodnego przepływu takich danych oraz uchylenia dyrektywy 95/46/WE (ogólne rozporządzenie o ochronie danych, dalej RODO):</w:t>
    </w:r>
    <w:bookmarkEnd w:id="0"/>
    <w:bookmarkEnd w:id="1"/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cs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cs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cs="Symbol" w:hint="default"/>
        <w:sz w:val="20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12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9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b37846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Heading1">
    <w:name w:val="Heading 1"/>
    <w:basedOn w:val="Normal"/>
    <w:next w:val="Normal"/>
    <w:link w:val="Nagwek1Znak"/>
    <w:uiPriority w:val="9"/>
    <w:qFormat/>
    <w:rsid w:val="00c7584a"/>
    <w:pPr>
      <w:keepNext w:val="true"/>
      <w:keepLines/>
      <w:spacing w:before="240" w:after="0"/>
      <w:outlineLvl w:val="0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paragraph" w:styleId="Heading2">
    <w:name w:val="Heading 2"/>
    <w:basedOn w:val="Normal"/>
    <w:next w:val="Normal"/>
    <w:link w:val="Nagwek2Znak"/>
    <w:uiPriority w:val="9"/>
    <w:semiHidden/>
    <w:unhideWhenUsed/>
    <w:qFormat/>
    <w:rsid w:val="003561c2"/>
    <w:pPr>
      <w:keepNext w:val="true"/>
      <w:keepLines/>
      <w:spacing w:before="40" w:after="0"/>
      <w:outlineLvl w:val="1"/>
    </w:pPr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b37846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86e8f"/>
    <w:rPr>
      <w:color w:themeColor="hyperlink" w:val="0000FF"/>
      <w:u w:val="single"/>
    </w:rPr>
  </w:style>
  <w:style w:type="character" w:styleId="Nagwek2Znak" w:customStyle="1">
    <w:name w:val="Nagłówek 2 Znak"/>
    <w:basedOn w:val="DefaultParagraphFont"/>
    <w:uiPriority w:val="9"/>
    <w:semiHidden/>
    <w:qFormat/>
    <w:rsid w:val="003561c2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26"/>
      <w:szCs w:val="26"/>
    </w:rPr>
  </w:style>
  <w:style w:type="character" w:styleId="Nagwek1Znak" w:customStyle="1">
    <w:name w:val="Nagłówek 1 Znak"/>
    <w:basedOn w:val="DefaultParagraphFont"/>
    <w:uiPriority w:val="9"/>
    <w:qFormat/>
    <w:rsid w:val="00c7584a"/>
    <w:rPr>
      <w:rFonts w:ascii="Cambria" w:hAnsi="Cambria" w:eastAsia="" w:cs="" w:asciiTheme="majorHAnsi" w:cstheme="majorBidi" w:eastAsiaTheme="majorEastAsia" w:hAnsiTheme="majorHAnsi"/>
      <w:color w:themeColor="accent1" w:themeShade="bf" w:val="365F91"/>
      <w:sz w:val="32"/>
      <w:szCs w:val="32"/>
    </w:rPr>
  </w:style>
  <w:style w:type="character" w:styleId="TekstprzypisudolnegoZnak" w:customStyle="1">
    <w:name w:val="Tekst przypisu dolnego Znak"/>
    <w:basedOn w:val="DefaultParagraphFont"/>
    <w:qFormat/>
    <w:rsid w:val="00c7584a"/>
    <w:rPr>
      <w:rFonts w:ascii="Times New Roman" w:hAnsi="Times New Roman" w:eastAsia="Times New Roman" w:cs="Times New Roman"/>
      <w:sz w:val="20"/>
      <w:szCs w:val="20"/>
      <w:lang w:eastAsia="pl-PL"/>
    </w:rPr>
  </w:style>
  <w:style w:type="character" w:styleId="Znakiprzypiswdolnych">
    <w:name w:val="Znaki przypisów dolnych"/>
    <w:qFormat/>
    <w:rsid w:val="00c7584a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ubtleEmphasis">
    <w:name w:val="Subtle Emphasis"/>
    <w:basedOn w:val="DefaultParagraphFont"/>
    <w:uiPriority w:val="19"/>
    <w:qFormat/>
    <w:rsid w:val="00c7584a"/>
    <w:rPr>
      <w:i/>
      <w:iCs/>
      <w:color w:themeColor="text1" w:themeTint="7f" w:val="808080"/>
    </w:rPr>
  </w:style>
  <w:style w:type="character" w:styleId="AkapitzlistZnak" w:customStyle="1">
    <w:name w:val="Akapit z listą Znak"/>
    <w:basedOn w:val="DefaultParagraphFont"/>
    <w:link w:val="ListParagraph"/>
    <w:uiPriority w:val="34"/>
    <w:qFormat/>
    <w:locked/>
    <w:rsid w:val="00bc5159"/>
    <w:rPr/>
  </w:style>
  <w:style w:type="character" w:styleId="NagwekZnak" w:customStyle="1">
    <w:name w:val="Nagłówek Znak"/>
    <w:basedOn w:val="DefaultParagraphFont"/>
    <w:uiPriority w:val="99"/>
    <w:qFormat/>
    <w:rsid w:val="006e392e"/>
    <w:rPr/>
  </w:style>
  <w:style w:type="character" w:styleId="StopkaZnak" w:customStyle="1">
    <w:name w:val="Stopka Znak"/>
    <w:basedOn w:val="DefaultParagraphFont"/>
    <w:uiPriority w:val="99"/>
    <w:qFormat/>
    <w:rsid w:val="006e392e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b85830"/>
    <w:rPr>
      <w:sz w:val="16"/>
      <w:szCs w:val="16"/>
    </w:rPr>
  </w:style>
  <w:style w:type="character" w:styleId="TekstkomentarzaZnak" w:customStyle="1">
    <w:name w:val="Tekst komentarza Znak"/>
    <w:basedOn w:val="DefaultParagraphFont"/>
    <w:link w:val="Annotationtext"/>
    <w:uiPriority w:val="99"/>
    <w:qFormat/>
    <w:rsid w:val="00b85830"/>
    <w:rPr>
      <w:sz w:val="20"/>
      <w:szCs w:val="20"/>
    </w:rPr>
  </w:style>
  <w:style w:type="character" w:styleId="TematkomentarzaZnak" w:customStyle="1">
    <w:name w:val="Temat komentarza Znak"/>
    <w:basedOn w:val="TekstkomentarzaZnak"/>
    <w:link w:val="Annotationsubject"/>
    <w:uiPriority w:val="99"/>
    <w:semiHidden/>
    <w:qFormat/>
    <w:rsid w:val="00b85830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c31273"/>
    <w:rPr>
      <w:color w:val="605E5C"/>
      <w:shd w:fill="E1DFDD" w:val="clear"/>
    </w:rPr>
  </w:style>
  <w:style w:type="character" w:styleId="Text-justify" w:customStyle="1">
    <w:name w:val="text-justify"/>
    <w:basedOn w:val="DefaultParagraphFont"/>
    <w:qFormat/>
    <w:rsid w:val="003c6c25"/>
    <w:rPr/>
  </w:style>
  <w:style w:type="character" w:styleId="Apple-converted-space" w:customStyle="1">
    <w:name w:val="apple-converted-space"/>
    <w:basedOn w:val="DefaultParagraphFont"/>
    <w:qFormat/>
    <w:rsid w:val="003d79f8"/>
    <w:rPr/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Lucida Sans"/>
    </w:rPr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b37846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qFormat/>
    <w:rsid w:val="003561c2"/>
    <w:pPr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link w:val="AkapitzlistZnak"/>
    <w:uiPriority w:val="34"/>
    <w:qFormat/>
    <w:rsid w:val="004041a5"/>
    <w:pPr>
      <w:spacing w:before="0" w:after="200"/>
      <w:ind w:left="720"/>
      <w:contextualSpacing/>
    </w:pPr>
    <w:rPr/>
  </w:style>
  <w:style w:type="paragraph" w:styleId="FootnoteText">
    <w:name w:val="Footnote Text"/>
    <w:basedOn w:val="Normal"/>
    <w:link w:val="TekstprzypisudolnegoZnak"/>
    <w:rsid w:val="00c7584a"/>
    <w:pPr>
      <w:spacing w:lineRule="auto" w:line="240" w:before="0" w:after="0"/>
    </w:pPr>
    <w:rPr>
      <w:rFonts w:ascii="Times New Roman" w:hAnsi="Times New Roman" w:eastAsia="Times New Roman" w:cs="Times New Roman"/>
      <w:sz w:val="20"/>
      <w:szCs w:val="20"/>
      <w:lang w:eastAsia="pl-PL"/>
    </w:rPr>
  </w:style>
  <w:style w:type="paragraph" w:styleId="Default" w:customStyle="1">
    <w:name w:val="Default"/>
    <w:qFormat/>
    <w:rsid w:val="00c7584a"/>
    <w:pPr>
      <w:widowControl/>
      <w:suppressAutoHyphens w:val="true"/>
      <w:bidi w:val="0"/>
      <w:spacing w:lineRule="auto" w:line="240" w:before="0" w:after="0"/>
      <w:jc w:val="left"/>
    </w:pPr>
    <w:rPr>
      <w:rFonts w:ascii="Arial" w:hAnsi="Arial" w:eastAsia="Calibri" w:cs="Arial"/>
      <w:color w:val="000000"/>
      <w:kern w:val="0"/>
      <w:sz w:val="24"/>
      <w:szCs w:val="24"/>
      <w:lang w:val="pl-PL" w:eastAsia="en-US" w:bidi="ar-SA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6e39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6e392e"/>
    <w:pPr>
      <w:tabs>
        <w:tab w:val="clear" w:pos="708"/>
        <w:tab w:val="center" w:pos="4536" w:leader="none"/>
        <w:tab w:val="right" w:pos="9072" w:leader="none"/>
      </w:tabs>
      <w:spacing w:lineRule="auto" w:line="240" w:before="0" w:after="0"/>
    </w:pPr>
    <w:rPr/>
  </w:style>
  <w:style w:type="paragraph" w:styleId="Annotationtext">
    <w:name w:val="annotation text"/>
    <w:basedOn w:val="Normal"/>
    <w:link w:val="TekstkomentarzaZnak"/>
    <w:uiPriority w:val="99"/>
    <w:unhideWhenUsed/>
    <w:qFormat/>
    <w:rsid w:val="00b85830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TematkomentarzaZnak"/>
    <w:uiPriority w:val="99"/>
    <w:semiHidden/>
    <w:unhideWhenUsed/>
    <w:qFormat/>
    <w:rsid w:val="00b85830"/>
    <w:pPr/>
    <w:rPr>
      <w:b/>
      <w:bCs/>
    </w:rPr>
  </w:style>
  <w:style w:type="paragraph" w:styleId="Revision">
    <w:name w:val="Revision"/>
    <w:uiPriority w:val="99"/>
    <w:semiHidden/>
    <w:qFormat/>
    <w:rsid w:val="004547b3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paragraph" w:styleId="Zawartoramki">
    <w:name w:val="Zawartość ramki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59"/>
    <w:rsid w:val="002a191e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kontakt@iszd.pl" TargetMode="External"/><Relationship Id="rId3" Type="http://schemas.openxmlformats.org/officeDocument/2006/relationships/hyperlink" Target="https://www.gov.pl/web/e-doreczenia/klauzula-obowiazku-informacyjnego-baza-adresow-elektronicznych" TargetMode="External"/><Relationship Id="rId4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<Relationship Id="rId9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6C604C-17B3-432A-A6DA-8F0315874F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LibreOffice/7.6.4.1$Windows_X86_64 LibreOffice_project/e19e193f88cd6c0525a17fb7a176ed8e6a3e2aa1</Application>
  <AppVersion>15.0000</AppVersion>
  <Pages>1</Pages>
  <Words>539</Words>
  <Characters>3584</Characters>
  <CharactersWithSpaces>4080</CharactersWithSpaces>
  <Paragraphs>36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2025-04-10T09:24:00Z</dcterms:created>
  <dc:creator>JK</dc:creator>
  <dc:description/>
  <dc:language>pl-PL</dc:language>
  <cp:lastModifiedBy/>
  <dcterms:modified xsi:type="dcterms:W3CDTF">2025-07-09T15:28:31Z</dcterms:modified>
  <cp:revision>12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