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sz w:val="36"/>
          <w:szCs w:val="36"/>
        </w:rPr>
      </w:pPr>
      <w:r>
        <w:rPr>
          <w:b/>
          <w:bCs/>
          <w:sz w:val="36"/>
          <w:szCs w:val="36"/>
        </w:rPr>
        <w:t>Zarządzenie Nr 2/2026 Kierownika Gminnej Biblioteki Publicznej Nowosolna z dnia 5</w:t>
      </w:r>
      <w:r>
        <w:rPr>
          <w:b/>
          <w:bCs/>
          <w:color w:val="EE0000"/>
          <w:sz w:val="36"/>
          <w:szCs w:val="36"/>
        </w:rPr>
        <w:t xml:space="preserve"> </w:t>
      </w:r>
      <w:r>
        <w:rPr>
          <w:b/>
          <w:bCs/>
          <w:color w:val="000000"/>
          <w:sz w:val="36"/>
          <w:szCs w:val="36"/>
        </w:rPr>
        <w:t xml:space="preserve">stycznia 2026 r. </w:t>
      </w:r>
      <w:r>
        <w:rPr>
          <w:b/>
          <w:bCs/>
          <w:sz w:val="36"/>
          <w:szCs w:val="36"/>
        </w:rPr>
        <w:t>w sprawie wprowadzenia regulaminu zamówień publicznych o wartości poniżej kwoty 170000 zł netto.</w:t>
      </w:r>
    </w:p>
    <w:p>
      <w:pPr>
        <w:pStyle w:val="BodyText"/>
        <w:rPr/>
      </w:pPr>
      <w:r>
        <w:rPr/>
        <w:t>Na podstawie ustawy z dnia 27 sierpnia 2009 r. o finansach publicznych (Dziennik Ustaw z 2025 r. pozycja 1483, z późniejszymi zmianami) oraz ustawy z dnia 11 września 2019 r. Prawo zamówień publicznych (Dz. U. z 2024 r. poz. 1320 z późn. zm.) zarządzam co następuje:</w:t>
      </w:r>
    </w:p>
    <w:p>
      <w:pPr>
        <w:pStyle w:val="BodyText"/>
        <w:numPr>
          <w:ilvl w:val="0"/>
          <w:numId w:val="2"/>
        </w:numPr>
        <w:rPr/>
      </w:pPr>
      <w:r>
        <w:rPr>
          <w:sz w:val="24"/>
          <w:szCs w:val="24"/>
        </w:rPr>
        <w:t>Wprowadza się w Gminnej Bibliotece Publicznej Nowosolna regulamin udzielania zamówień publicznych do postępowania w sprawach zamówień o wartości poniżej kwoty 170000 zł netto.</w:t>
      </w:r>
    </w:p>
    <w:p>
      <w:pPr>
        <w:pStyle w:val="BodyText"/>
        <w:numPr>
          <w:ilvl w:val="0"/>
          <w:numId w:val="2"/>
        </w:numPr>
        <w:rPr/>
      </w:pPr>
      <w:r>
        <w:rPr>
          <w:sz w:val="24"/>
          <w:szCs w:val="24"/>
        </w:rPr>
        <w:t>Regulamin stanowi Załącznik Nr 1 do niniejszego zarządzenia.</w:t>
      </w:r>
    </w:p>
    <w:p>
      <w:pPr>
        <w:pStyle w:val="BodyText"/>
        <w:numPr>
          <w:ilvl w:val="0"/>
          <w:numId w:val="2"/>
        </w:numPr>
        <w:rPr/>
      </w:pPr>
      <w:r>
        <w:rPr>
          <w:sz w:val="24"/>
          <w:szCs w:val="24"/>
        </w:rPr>
        <w:t xml:space="preserve">Traci moc </w:t>
      </w:r>
      <w:r>
        <w:rPr>
          <w:sz w:val="24"/>
          <w:szCs w:val="24"/>
          <w:shd w:fill="FFFFFF" w:val="clear"/>
        </w:rPr>
        <w:t>Zarządzenie Nr 3/2025 Kierownika Gminnej Biblioteki Publicznej Nowosolna z dnia 10 marca 2025</w:t>
      </w:r>
      <w:r>
        <w:rPr>
          <w:sz w:val="24"/>
          <w:szCs w:val="24"/>
        </w:rPr>
        <w:t xml:space="preserve"> r. oraz Zarządzenie Nr 1/2026 Kierownika Gminnej Biblioteki Publicznej Nowosolna z dnia </w:t>
      </w:r>
      <w:r>
        <w:rPr>
          <w:color w:val="000000"/>
          <w:sz w:val="24"/>
          <w:szCs w:val="24"/>
        </w:rPr>
        <w:t>2 stycznia 2026 r.</w:t>
      </w:r>
    </w:p>
    <w:p>
      <w:pPr>
        <w:pStyle w:val="BodyText"/>
        <w:numPr>
          <w:ilvl w:val="0"/>
          <w:numId w:val="2"/>
        </w:numPr>
        <w:rPr/>
      </w:pPr>
      <w:r>
        <w:rPr>
          <w:sz w:val="24"/>
          <w:szCs w:val="24"/>
        </w:rPr>
        <w:t>Zarządzenie wchodzi w życie z dniem wydania.</w:t>
      </w:r>
    </w:p>
    <w:p>
      <w:pPr>
        <w:pStyle w:val="Caption"/>
        <w:rPr/>
      </w:pPr>
      <w:r>
        <w:rPr/>
        <w:t>Kierownik Gminnej Biblioteki Publicznej Nowosolna,</w:t>
      </w:r>
    </w:p>
    <w:p>
      <w:pPr>
        <w:pStyle w:val="Caption"/>
        <w:rPr/>
      </w:pPr>
      <w:r>
        <w:rPr/>
        <w:t>Jolanta Domańska</w:t>
      </w:r>
    </w:p>
    <w:p>
      <w:pPr>
        <w:pStyle w:val="Heading1"/>
        <w:rPr/>
      </w:pPr>
      <w:r>
        <w:br w:type="column"/>
      </w:r>
      <w:r>
        <w:rPr>
          <w:b/>
          <w:bCs/>
        </w:rPr>
        <w:t xml:space="preserve">Załącznik Nr 1 do Zarządzenia Nr 2/2026 </w:t>
      </w:r>
      <w:r>
        <w:rPr/>
        <w:t xml:space="preserve">Kierownika Gminnej Biblioteki Publicznej Nowosolna </w:t>
      </w:r>
      <w:r>
        <w:rPr>
          <w:color w:val="000000"/>
        </w:rPr>
        <w:t>z dnia 5 stycznia 2026 r.</w:t>
      </w:r>
    </w:p>
    <w:p>
      <w:pPr>
        <w:pStyle w:val="Heading2"/>
        <w:rPr>
          <w:sz w:val="32"/>
          <w:szCs w:val="32"/>
        </w:rPr>
      </w:pPr>
      <w:r>
        <w:rPr>
          <w:b/>
          <w:bCs/>
          <w:color w:val="000000"/>
          <w:sz w:val="32"/>
          <w:szCs w:val="32"/>
        </w:rPr>
        <w:t xml:space="preserve">Regulamin </w:t>
      </w:r>
      <w:r>
        <w:rPr>
          <w:b/>
          <w:bCs/>
          <w:sz w:val="32"/>
          <w:szCs w:val="32"/>
        </w:rPr>
        <w:t>udzielania zamówień publicznych o wartości poniżej 170000 zł netto w Gminnej Bibliotece Publicznej Nowosolna.</w:t>
      </w:r>
    </w:p>
    <w:p>
      <w:pPr>
        <w:pStyle w:val="Heading3"/>
        <w:numPr>
          <w:ilvl w:val="0"/>
          <w:numId w:val="16"/>
        </w:numPr>
        <w:rPr>
          <w:sz w:val="28"/>
          <w:szCs w:val="28"/>
        </w:rPr>
      </w:pPr>
      <w:r>
        <w:rPr/>
        <w:t>Postanowienia ogólne</w:t>
      </w:r>
    </w:p>
    <w:p>
      <w:pPr>
        <w:pStyle w:val="BodyText"/>
        <w:rPr/>
      </w:pPr>
      <w:r>
        <w:rPr>
          <w:sz w:val="24"/>
          <w:szCs w:val="24"/>
        </w:rPr>
        <w:t>Niniejszy Regulamin określa zakres, zasady oraz tryb postępowania przy udzielaniu w Gminnej Bibliotece Publicznej Nowosolna zamówień o wartości poniżej kwoty 170000 zł netto określonych w ustawie z dnia</w:t>
      </w:r>
      <w:r>
        <w:rPr/>
        <w:t xml:space="preserve"> </w:t>
      </w:r>
      <w:r>
        <w:rPr>
          <w:sz w:val="24"/>
          <w:szCs w:val="24"/>
        </w:rPr>
        <w:t>27 sierpnia 2009 r. o finansach publicznych (Dz. U. z 2025 r. poz. 1483 z późn. zm.) oraz ustawy z dnia 11 września 2019 r. (Dz. U. z 2024 r. poz. 1320 z późn. zm.) Prawo zamówień publicznych. Postępowanie o udzielenie zamówienia ma zapewnić zamawiającemu dokonanie wyboru najkorzystniejszej oferty.</w:t>
      </w:r>
    </w:p>
    <w:p>
      <w:pPr>
        <w:pStyle w:val="Heading3"/>
        <w:numPr>
          <w:ilvl w:val="0"/>
          <w:numId w:val="2"/>
        </w:numPr>
        <w:rPr/>
      </w:pPr>
      <w:r>
        <w:rPr/>
        <w:t>Szacowanie wartości zamówienia</w:t>
      </w:r>
    </w:p>
    <w:p>
      <w:pPr>
        <w:pStyle w:val="BodyText"/>
        <w:numPr>
          <w:ilvl w:val="1"/>
          <w:numId w:val="17"/>
        </w:numPr>
        <w:rPr/>
      </w:pPr>
      <w:r>
        <w:rPr/>
        <w:t>Zamówienia, których wartość szacunkowa netto nie przekracza w skali roku kwoty 170000 zł netto, powinny być udzielane na podstawie procedur określonych niniejszym Regulaminem.</w:t>
      </w:r>
    </w:p>
    <w:p>
      <w:pPr>
        <w:pStyle w:val="BodyText"/>
        <w:numPr>
          <w:ilvl w:val="1"/>
          <w:numId w:val="2"/>
        </w:numPr>
        <w:rPr/>
      </w:pPr>
      <w:r>
        <w:rPr/>
        <w:t>Przy ustalaniu wartości szacunkowej zamówienia w sposób szczegółowy należy przestrzegać przepisów Ustawy Prawo zamówień publicznych.</w:t>
      </w:r>
    </w:p>
    <w:p>
      <w:pPr>
        <w:pStyle w:val="BodyText"/>
        <w:numPr>
          <w:ilvl w:val="1"/>
          <w:numId w:val="2"/>
        </w:numPr>
        <w:rPr/>
      </w:pPr>
      <w:r>
        <w:rPr/>
        <w:t>Niedopuszczalne jest dzielenie zamówienia na części lub zaniżanie jego wartości w celu uniknięcia obowiązku stosowania przepisów Ustawy oraz procedur udzielania zamówień publicznych w niej określonych.</w:t>
      </w:r>
    </w:p>
    <w:p>
      <w:pPr>
        <w:pStyle w:val="BodyText"/>
        <w:numPr>
          <w:ilvl w:val="1"/>
          <w:numId w:val="2"/>
        </w:numPr>
        <w:rPr/>
      </w:pPr>
      <w:r>
        <w:rPr/>
        <w:t>Dla ustalenia, czy w danym przypadku mamy do czynienia z odrębnym przypadkiem zamówienia, czy też winno być traktowane łącznie z innymi udzielanymi w danym roku kalendarzowym, konieczna jest analiza konkretnego przypadku. W tym celu należy posługiwać się takimi kryteriami jak: tożsamość przedmiotowa zamówienia (dostawy, usługi, roboty budowlane tego samego rodzaju i o tym samym przeznaczeniu), tożsamość czasowa zamówienia (możliwe udzielenie zamówienia w tym samym czasie) i możliwość wykonania zamówienia przez jednego wykonawcę.</w:t>
      </w:r>
    </w:p>
    <w:p>
      <w:pPr>
        <w:pStyle w:val="BodyText"/>
        <w:numPr>
          <w:ilvl w:val="1"/>
          <w:numId w:val="2"/>
        </w:numPr>
        <w:rPr/>
      </w:pPr>
      <w:r>
        <w:rPr/>
        <w:t>Podstawą obliczenia wartości szacunkowej zamówienia jest całkowite szacunkowe wynagrodzenie wykonawcy, bez podatku od towarów i usług.</w:t>
      </w:r>
    </w:p>
    <w:p>
      <w:pPr>
        <w:pStyle w:val="BodyText"/>
        <w:numPr>
          <w:ilvl w:val="1"/>
          <w:numId w:val="2"/>
        </w:numPr>
        <w:rPr/>
      </w:pPr>
      <w:r>
        <w:rPr/>
        <w:t>Ustalenie wartości zamówienia dokonuje pracownik merytoryczny odpowiedzialny za realizację zadania w ramach, którego prowadzone jest postępowanie w sprawie wyboru wykonawcy zamówienia.</w:t>
      </w:r>
    </w:p>
    <w:p>
      <w:pPr>
        <w:pStyle w:val="BodyText"/>
        <w:numPr>
          <w:ilvl w:val="1"/>
          <w:numId w:val="2"/>
        </w:numPr>
        <w:rPr/>
      </w:pPr>
      <w:r>
        <w:rPr/>
        <w:t>Ustalenie wartości zamówienia dokonuje się poprzez analizę i badanie rynku.</w:t>
      </w:r>
    </w:p>
    <w:p>
      <w:pPr>
        <w:pStyle w:val="BodyText"/>
        <w:numPr>
          <w:ilvl w:val="1"/>
          <w:numId w:val="2"/>
        </w:numPr>
        <w:rPr/>
      </w:pPr>
      <w:r>
        <w:rPr>
          <w:sz w:val="24"/>
          <w:szCs w:val="24"/>
        </w:rPr>
        <w:t>Przygotowując postępowanie zamówienia publicznego pracownik zobowiązany jest przestrzegać wymagań dotyczących ochrony danych osobowych, obowiązujących zamawiającego. W szczególności należy przestrzegać wymagań wynikających z obowiązku przekazania tak zwanej klauzuli informacyjnej Rozporządzenia o Ochronie Danych Osobowych z art. 13 (Rozporządzenia Parlamentu Europejskiego i Rady (UE) 2016/679 z dnia 27 kwietnia 2016r. w sprawie ochrony osób fizycznych w związku z przetwarzaniem danych osobowych i w sprawie swobodnego przepływu takich danych).</w:t>
      </w:r>
    </w:p>
    <w:p>
      <w:pPr>
        <w:pStyle w:val="Heading3"/>
        <w:numPr>
          <w:ilvl w:val="0"/>
          <w:numId w:val="2"/>
        </w:numPr>
        <w:rPr>
          <w:sz w:val="28"/>
          <w:szCs w:val="28"/>
        </w:rPr>
      </w:pPr>
      <w:r>
        <w:rPr/>
        <w:t>Procedury udzielania zamówienia publicznego poniżej kwoty 170000 zł netto</w:t>
      </w:r>
    </w:p>
    <w:p>
      <w:pPr>
        <w:pStyle w:val="BodyText"/>
        <w:numPr>
          <w:ilvl w:val="1"/>
          <w:numId w:val="2"/>
        </w:numPr>
        <w:rPr/>
      </w:pPr>
      <w:r>
        <w:rPr/>
        <w:t>Obowiązkiem pracownika odpowiedzialnego za przeprowadzenie postępowania w sprawie zamówienia publicznego jest bezstronne, obiektywne, staranne, zgodne z obowiązującymi w tym zakresie przepisami prawa rozeznanie, zakwalifikowanie oraz przygotowanie i przeprowadzenie postępowania o udzielenie zamówienia publicznego.</w:t>
      </w:r>
    </w:p>
    <w:p>
      <w:pPr>
        <w:pStyle w:val="BodyText"/>
        <w:numPr>
          <w:ilvl w:val="1"/>
          <w:numId w:val="2"/>
        </w:numPr>
        <w:rPr/>
      </w:pPr>
      <w:r>
        <w:rPr/>
        <w:t>Ramowe procedury udzielania zamówień publicznych uregulowano w następującym układzie:</w:t>
      </w:r>
    </w:p>
    <w:p>
      <w:pPr>
        <w:pStyle w:val="BodyText"/>
        <w:numPr>
          <w:ilvl w:val="2"/>
          <w:numId w:val="2"/>
        </w:numPr>
        <w:rPr/>
      </w:pPr>
      <w:r>
        <w:rPr/>
        <w:t>zamówienia o wartości szacunkowej poniżej i równej 30000 zł netto;</w:t>
      </w:r>
    </w:p>
    <w:p>
      <w:pPr>
        <w:pStyle w:val="BodyText"/>
        <w:numPr>
          <w:ilvl w:val="2"/>
          <w:numId w:val="2"/>
        </w:numPr>
        <w:rPr/>
      </w:pPr>
      <w:r>
        <w:rPr/>
        <w:t>zamówienia o wartości szacunkowej przekraczającej netto 30000 zł a poniżej wartości netto 130000 zł;</w:t>
      </w:r>
    </w:p>
    <w:p>
      <w:pPr>
        <w:pStyle w:val="BodyText"/>
        <w:numPr>
          <w:ilvl w:val="2"/>
          <w:numId w:val="2"/>
        </w:numPr>
        <w:rPr/>
      </w:pPr>
      <w:r>
        <w:rPr/>
        <w:t>zamówienia o wartości szacunkowej równej lub przekraczającej netto 130000 zł, a poniżej wartości netto 170000 zł.</w:t>
      </w:r>
    </w:p>
    <w:p>
      <w:pPr>
        <w:pStyle w:val="BodyText"/>
        <w:numPr>
          <w:ilvl w:val="1"/>
          <w:numId w:val="2"/>
        </w:numPr>
        <w:rPr/>
      </w:pPr>
      <w:r>
        <w:rPr/>
        <w:t>Do zamówień, których wartość szacunkowa nie przekracza kwoty 30000 zł netto (włącznie) nie stosuje się postanowień niniejszej procedury. Realizuje się je poprzez wystąpienie do wybranego wykonawcy ze zleceniem wykonania dostawy bądź usługi, bez konieczności porównywania ofert innych wykonawców. Jedynym wymaganym dokumentem jest faktura lub rachunek opisany przez pracownika odpowiedzialnego za udzielenie tego zamówienia, stanowiący podstawę do rozliczenia z wykonawcą.</w:t>
      </w:r>
    </w:p>
    <w:p>
      <w:pPr>
        <w:pStyle w:val="BodyText"/>
        <w:numPr>
          <w:ilvl w:val="1"/>
          <w:numId w:val="2"/>
        </w:numPr>
        <w:rPr/>
      </w:pPr>
      <w:r>
        <w:rPr/>
        <w:t>Zamówienia o wartości powyżej 30000 zł netto, a poniżej kwoty 130000 zł netto, realizowane są w trybie zamówienia ustnego lub pisemnego.</w:t>
      </w:r>
    </w:p>
    <w:p>
      <w:pPr>
        <w:pStyle w:val="BodyText"/>
        <w:numPr>
          <w:ilvl w:val="1"/>
          <w:numId w:val="2"/>
        </w:numPr>
        <w:rPr/>
      </w:pPr>
      <w:r>
        <w:rPr/>
        <w:t>Dla zamówień o wartości równej lub powyżej 130000 zł netto i poniżej kwoty 170000 zł netto, procedurę udzielenia zamówienia rozpoczyna zaakceptowany przez Wójta Gminy wniosek Kierownika Gminnej Biblioteki Publicznej Nowosolna. Wniosek zawiera:</w:t>
      </w:r>
    </w:p>
    <w:p>
      <w:pPr>
        <w:pStyle w:val="BodyText"/>
        <w:numPr>
          <w:ilvl w:val="2"/>
          <w:numId w:val="2"/>
        </w:numPr>
        <w:rPr/>
      </w:pPr>
      <w:r>
        <w:rPr/>
        <w:t>szczegółowy opis przedmiotu zamówienia;</w:t>
      </w:r>
    </w:p>
    <w:p>
      <w:pPr>
        <w:pStyle w:val="BodyText"/>
        <w:numPr>
          <w:ilvl w:val="2"/>
          <w:numId w:val="2"/>
        </w:numPr>
        <w:rPr/>
      </w:pPr>
      <w:r>
        <w:rPr/>
        <w:t>termin realizacji / wykonania zamówienia;</w:t>
      </w:r>
    </w:p>
    <w:p>
      <w:pPr>
        <w:pStyle w:val="BodyText"/>
        <w:numPr>
          <w:ilvl w:val="2"/>
          <w:numId w:val="2"/>
        </w:numPr>
        <w:rPr/>
      </w:pPr>
      <w:r>
        <w:rPr/>
        <w:t>aktualną wartość przedmiotu zamówienia, oszacowaną na podstawie cen rynkowych lub kosztorysu;</w:t>
      </w:r>
    </w:p>
    <w:p>
      <w:pPr>
        <w:pStyle w:val="BodyText"/>
        <w:numPr>
          <w:ilvl w:val="2"/>
          <w:numId w:val="2"/>
        </w:numPr>
        <w:rPr/>
      </w:pPr>
      <w:r>
        <w:rPr/>
        <w:t>dane osoby, która dokonała ustalenia wartości zamówienia;</w:t>
      </w:r>
    </w:p>
    <w:p>
      <w:pPr>
        <w:pStyle w:val="BodyText"/>
        <w:numPr>
          <w:ilvl w:val="2"/>
          <w:numId w:val="2"/>
        </w:numPr>
        <w:rPr/>
      </w:pPr>
      <w:r>
        <w:rPr/>
        <w:t>datę ustalenia wartości zamówienia;</w:t>
      </w:r>
    </w:p>
    <w:p>
      <w:pPr>
        <w:pStyle w:val="BodyText"/>
        <w:numPr>
          <w:ilvl w:val="2"/>
          <w:numId w:val="2"/>
        </w:numPr>
        <w:rPr/>
      </w:pPr>
      <w:r>
        <w:rPr/>
        <w:t>nazwę i adres potencjalnych wykonawców zamówienia;</w:t>
      </w:r>
    </w:p>
    <w:p>
      <w:pPr>
        <w:pStyle w:val="BodyText"/>
        <w:numPr>
          <w:ilvl w:val="2"/>
          <w:numId w:val="2"/>
        </w:numPr>
        <w:rPr/>
      </w:pPr>
      <w:r>
        <w:rPr/>
        <w:t>dane osób odpowiedzialnych za realizację zamówienia.</w:t>
      </w:r>
    </w:p>
    <w:p>
      <w:pPr>
        <w:pStyle w:val="BodyText"/>
        <w:numPr>
          <w:ilvl w:val="1"/>
          <w:numId w:val="2"/>
        </w:numPr>
        <w:rPr/>
      </w:pPr>
      <w:r>
        <w:rPr>
          <w:sz w:val="24"/>
          <w:szCs w:val="24"/>
        </w:rPr>
        <w:t>Zamówienie musi być zaakceptowane przez Wójta w celu określenia finansowych możliwości jego realizacji.</w:t>
      </w:r>
    </w:p>
    <w:p>
      <w:pPr>
        <w:pStyle w:val="BodyText"/>
        <w:numPr>
          <w:ilvl w:val="1"/>
          <w:numId w:val="2"/>
        </w:numPr>
        <w:rPr/>
      </w:pPr>
      <w:r>
        <w:rPr>
          <w:sz w:val="24"/>
          <w:szCs w:val="24"/>
        </w:rPr>
        <w:t>Wzór wniosku stanowi Załącznik nr 1 do Regulaminu.</w:t>
      </w:r>
    </w:p>
    <w:p>
      <w:pPr>
        <w:pStyle w:val="Heading3"/>
        <w:numPr>
          <w:ilvl w:val="0"/>
          <w:numId w:val="2"/>
        </w:numPr>
        <w:rPr/>
      </w:pPr>
      <w:r>
        <w:rPr/>
        <w:t>Szczegółowa procedura udzielania zamówienia, którego wartość jest powyżej kwoty 30000 zł netto , a nie przekracza wartości 130000 zł netto.</w:t>
      </w:r>
    </w:p>
    <w:p>
      <w:pPr>
        <w:pStyle w:val="BodyText"/>
        <w:numPr>
          <w:ilvl w:val="1"/>
          <w:numId w:val="2"/>
        </w:numPr>
        <w:rPr/>
      </w:pPr>
      <w:r>
        <w:rPr/>
        <w:t>Pracownik odpowiedzialny za przeprowadzenie postępowania w sprawie zamówienia o wartości powyżej 30000 zł netto, a nie przekraczającej kwoty 130000 zł netto wyłaniając potencjalnego wykonawcę powinien przeprowadzić i udokumentować badanie rynku, potwierdzające, iż zamówienie zostanie udzielone zgodnie z ustawą o finansach publicznych, sporządzając notatkę z przeprowadzonego rozeznania rynku.</w:t>
      </w:r>
    </w:p>
    <w:p>
      <w:pPr>
        <w:pStyle w:val="BodyText"/>
        <w:numPr>
          <w:ilvl w:val="1"/>
          <w:numId w:val="2"/>
        </w:numPr>
        <w:rPr/>
      </w:pPr>
      <w:r>
        <w:rPr>
          <w:sz w:val="24"/>
          <w:szCs w:val="24"/>
        </w:rPr>
        <w:t>Wzór notatki stanowi Załącznik nr 2 do Regulaminu.</w:t>
      </w:r>
    </w:p>
    <w:p>
      <w:pPr>
        <w:pStyle w:val="BodyText"/>
        <w:numPr>
          <w:ilvl w:val="1"/>
          <w:numId w:val="2"/>
        </w:numPr>
        <w:rPr/>
      </w:pPr>
      <w:r>
        <w:rPr/>
        <w:t>Rozeznanie rynku powinno być przeprowadzone telefonicznie lub pisemnie e-mailem do co najmniej dwóch Wykonawców.</w:t>
      </w:r>
    </w:p>
    <w:p>
      <w:pPr>
        <w:pStyle w:val="BodyText"/>
        <w:numPr>
          <w:ilvl w:val="1"/>
          <w:numId w:val="2"/>
        </w:numPr>
        <w:rPr/>
      </w:pPr>
      <w:r>
        <w:rPr/>
        <w:t>Przy zamówieniach o wartości powyżej 30000 zł netto do 130000 zł netto na usługi zawiera się umowę lub sporządza się zamówienie w formie pisemnej.</w:t>
      </w:r>
    </w:p>
    <w:p>
      <w:pPr>
        <w:pStyle w:val="BodyText"/>
        <w:numPr>
          <w:ilvl w:val="1"/>
          <w:numId w:val="2"/>
        </w:numPr>
        <w:rPr/>
      </w:pPr>
      <w:r>
        <w:rPr/>
        <w:t>W przypadku zamówień na roboty budowlane umowa musi być zawarta w formie pisemnej.</w:t>
      </w:r>
    </w:p>
    <w:p>
      <w:pPr>
        <w:pStyle w:val="BodyText"/>
        <w:numPr>
          <w:ilvl w:val="1"/>
          <w:numId w:val="2"/>
        </w:numPr>
        <w:rPr/>
      </w:pPr>
      <w:r>
        <w:rPr/>
        <w:t>Wykonawcy składają propozycje cenowe z uwzględnieniem kryteriów Zamawiającego telefonicznie lub e-mailem.</w:t>
      </w:r>
    </w:p>
    <w:p>
      <w:pPr>
        <w:pStyle w:val="BodyText"/>
        <w:numPr>
          <w:ilvl w:val="1"/>
          <w:numId w:val="2"/>
        </w:numPr>
        <w:rPr/>
      </w:pPr>
      <w:r>
        <w:rPr/>
        <w:t>Zamawiający udziela zamówienia wykonawcy, który zaoferował najkorzystniejszą ofertę.</w:t>
      </w:r>
    </w:p>
    <w:p>
      <w:pPr>
        <w:pStyle w:val="BodyText"/>
        <w:numPr>
          <w:ilvl w:val="1"/>
          <w:numId w:val="2"/>
        </w:numPr>
        <w:rPr/>
      </w:pPr>
      <w:r>
        <w:rPr/>
        <w:t>Cała dokumentacja z postępowania o zamówienie publiczne jest przechowywana przez pracownika, który jest odpowiedzialny za jej realizację oraz archiwizację.</w:t>
      </w:r>
    </w:p>
    <w:p>
      <w:pPr>
        <w:pStyle w:val="Heading3"/>
        <w:numPr>
          <w:ilvl w:val="0"/>
          <w:numId w:val="2"/>
        </w:numPr>
        <w:rPr>
          <w:sz w:val="28"/>
          <w:szCs w:val="28"/>
        </w:rPr>
      </w:pPr>
      <w:r>
        <w:rPr/>
        <w:t>Szczegółowa procedura udzielania zamówienia, którego wartość przekracza 130000 zł netto, a jest poniżej 170000 zł netto.</w:t>
      </w:r>
    </w:p>
    <w:p>
      <w:pPr>
        <w:pStyle w:val="BodyText"/>
        <w:numPr>
          <w:ilvl w:val="1"/>
          <w:numId w:val="2"/>
        </w:numPr>
        <w:rPr/>
      </w:pPr>
      <w:r>
        <w:rPr>
          <w:sz w:val="24"/>
          <w:szCs w:val="24"/>
        </w:rPr>
        <w:t>Dla zamówień powyżej 130000 zł netto, a poniżej 170000 zł netto, przeprowadza się pisemne zapytanie cenowe, zapraszając do składania ofert taką liczbę wykonawców, która zapewni konkurencję oraz wybór najkorzystniejszej oferty (nie mniej niż trzy oferty).</w:t>
      </w:r>
    </w:p>
    <w:p>
      <w:pPr>
        <w:pStyle w:val="BodyText"/>
        <w:numPr>
          <w:ilvl w:val="1"/>
          <w:numId w:val="2"/>
        </w:numPr>
        <w:rPr/>
      </w:pPr>
      <w:r>
        <w:rPr>
          <w:sz w:val="24"/>
          <w:szCs w:val="24"/>
        </w:rPr>
        <w:t>Wzór zapytania cenowego stanowi Załącznik Nr 3 do Regulaminu.</w:t>
      </w:r>
    </w:p>
    <w:p>
      <w:pPr>
        <w:pStyle w:val="BodyText"/>
        <w:numPr>
          <w:ilvl w:val="1"/>
          <w:numId w:val="2"/>
        </w:numPr>
        <w:rPr/>
      </w:pPr>
      <w:r>
        <w:rPr/>
        <w:t>Po otrzymaniu ofert wykonawców, pracownik odpowiedzialny za przeprowadzenie postępowania zobowiązany jest do sporządzenia protokołu z przeprowadzonego rozeznania cenowego.</w:t>
      </w:r>
    </w:p>
    <w:p>
      <w:pPr>
        <w:pStyle w:val="BodyText"/>
        <w:numPr>
          <w:ilvl w:val="1"/>
          <w:numId w:val="2"/>
        </w:numPr>
        <w:rPr/>
      </w:pPr>
      <w:r>
        <w:rPr>
          <w:sz w:val="24"/>
          <w:szCs w:val="24"/>
        </w:rPr>
        <w:t>Wzór protokołu stanowi Załącznik nr 4 do Regulaminu.</w:t>
      </w:r>
    </w:p>
    <w:p>
      <w:pPr>
        <w:pStyle w:val="BodyText"/>
        <w:numPr>
          <w:ilvl w:val="1"/>
          <w:numId w:val="2"/>
        </w:numPr>
        <w:rPr/>
      </w:pPr>
      <w:r>
        <w:rPr/>
        <w:t>Udzielenie zamówienia możliwe jest w przypadku otrzymania co najmniej jednej ważnej oferty, jednak po przeprowadzonych negocjacjach.</w:t>
      </w:r>
    </w:p>
    <w:p>
      <w:pPr>
        <w:pStyle w:val="BodyText"/>
        <w:numPr>
          <w:ilvl w:val="1"/>
          <w:numId w:val="2"/>
        </w:numPr>
        <w:rPr/>
      </w:pPr>
      <w:r>
        <w:rPr/>
        <w:t>Ogłoszenie o udzieleniu zamówienia publicznego o wartości szacunkowej przekraczającej kwotę netto 13000 zł, a poniżej 170000 zł netto zamieszcza się na stronie Biuletynu Informacji Publicznej Gminnej Biblioteki Publicznej Nowosolna wraz z wynikiem tego zamówienia.</w:t>
      </w:r>
    </w:p>
    <w:p>
      <w:pPr>
        <w:pStyle w:val="BodyText"/>
        <w:numPr>
          <w:ilvl w:val="1"/>
          <w:numId w:val="2"/>
        </w:numPr>
        <w:rPr/>
      </w:pPr>
      <w:r>
        <w:rPr/>
        <w:t>Udzielenie zamówienia zatwierdza Wójt Gminy Nowosolna.</w:t>
      </w:r>
    </w:p>
    <w:p>
      <w:pPr>
        <w:pStyle w:val="BodyText"/>
        <w:numPr>
          <w:ilvl w:val="1"/>
          <w:numId w:val="2"/>
        </w:numPr>
        <w:rPr/>
      </w:pPr>
      <w:r>
        <w:rPr/>
        <w:t>Z wybranym wykonawcą zawiera się umowę w formie pisemnej, podpisaną pomiędzy Zamawiającym i Wykonawcą, którego oferta została uznana za najkorzystniejszą.</w:t>
      </w:r>
    </w:p>
    <w:p>
      <w:pPr>
        <w:pStyle w:val="BodyText"/>
        <w:numPr>
          <w:ilvl w:val="1"/>
          <w:numId w:val="2"/>
        </w:numPr>
        <w:rPr/>
      </w:pPr>
      <w:r>
        <w:rPr/>
        <w:t>W umowie należy uwzględnić wszelkie istotne okoliczności związane z realizowaniem zamówienia, takie jak: jego cenę, przedmiot, termin, sposób wykonania i odbioru, sposób określenia wynagrodzenia, sposób rozliczeń i terminy płatności, zabezpieczenie należytego wykonania, przewidywane kary umowne i rękojmię.</w:t>
      </w:r>
    </w:p>
    <w:p>
      <w:pPr>
        <w:pStyle w:val="BodyText"/>
        <w:numPr>
          <w:ilvl w:val="1"/>
          <w:numId w:val="2"/>
        </w:numPr>
        <w:rPr/>
      </w:pPr>
      <w:r>
        <w:rPr/>
        <w:t>Umowy w sprawie zamówień publicznych muszą być zaakceptowane pod względem formalnoprawnym przez radcę prawnego.</w:t>
      </w:r>
    </w:p>
    <w:p>
      <w:pPr>
        <w:pStyle w:val="BodyText"/>
        <w:numPr>
          <w:ilvl w:val="1"/>
          <w:numId w:val="2"/>
        </w:numPr>
        <w:rPr/>
      </w:pPr>
      <w:r>
        <w:rPr/>
        <w:t>Cała dokumentacja z postępowania o zamówienie, przechowywana jest przez pracownika odpowiedzialnego za jego realizację i archiwizację.</w:t>
      </w:r>
    </w:p>
    <w:p>
      <w:pPr>
        <w:pStyle w:val="Heading3"/>
        <w:numPr>
          <w:ilvl w:val="0"/>
          <w:numId w:val="2"/>
        </w:numPr>
        <w:rPr/>
      </w:pPr>
      <w:r>
        <w:rPr/>
        <w:t>Postanowienia końcowe</w:t>
      </w:r>
    </w:p>
    <w:p>
      <w:pPr>
        <w:pStyle w:val="BodyText"/>
        <w:numPr>
          <w:ilvl w:val="1"/>
          <w:numId w:val="2"/>
        </w:numPr>
        <w:rPr/>
      </w:pPr>
      <w:r>
        <w:rPr/>
        <w:t>W szczególnych przypadkach Kierownik może podjąć decyzję o pominięciu powyższych procedur opisanych w regulaminie, jeżeli niezbędne jest natychmiastowe wykonanie usług lub robót budowlanych (z przyczyn technicznych lub ze względu na wyjątkową sytuację, której nie można było przewidzieć, jak awarie lub zdarzenia losowe).</w:t>
      </w:r>
    </w:p>
    <w:p>
      <w:pPr>
        <w:pStyle w:val="BodyText"/>
        <w:numPr>
          <w:ilvl w:val="1"/>
          <w:numId w:val="2"/>
        </w:numPr>
        <w:rPr/>
      </w:pPr>
      <w:r>
        <w:rPr/>
        <w:t>Nadzór nad przestrzeganiem postanowień Regulaminu pełni Kierownik Gminnej Biblioteki Publicznej Nowosolna.</w:t>
      </w:r>
    </w:p>
    <w:p>
      <w:pPr>
        <w:pStyle w:val="BodyText"/>
        <w:numPr>
          <w:ilvl w:val="1"/>
          <w:numId w:val="2"/>
        </w:numPr>
        <w:rPr/>
      </w:pPr>
      <w:r>
        <w:rPr/>
        <w:t>W sprawach nieuregulowanych Regulaminem mają zastosowanie przepisy Ustawy Prawo zamówień publicznych, aktów wykonawczych do Ustawy Prawo zamówień publicznych, Kodeks Cywilny oraz przepisy obowiązującego prawa.</w:t>
      </w:r>
    </w:p>
    <w:p>
      <w:pPr>
        <w:pStyle w:val="Heading1"/>
        <w:rPr/>
      </w:pPr>
      <w:r>
        <w:br w:type="column"/>
      </w:r>
      <w:r>
        <w:rPr/>
        <w:t>Załącznik Nr 1 do Regulaminu</w:t>
      </w:r>
    </w:p>
    <w:p>
      <w:pPr>
        <w:pStyle w:val="Heading2"/>
        <w:rPr>
          <w:sz w:val="32"/>
          <w:szCs w:val="32"/>
        </w:rPr>
      </w:pPr>
      <w:r>
        <w:rPr>
          <w:sz w:val="32"/>
          <w:szCs w:val="32"/>
        </w:rPr>
        <w:t>Wniosek o dokonanie dostawy / usługi o wartości przekraczającej wartość 130000 zł netto i poniżej kwoty 170000 zł netto.</w:t>
      </w:r>
    </w:p>
    <w:p>
      <w:pPr>
        <w:pStyle w:val="BodyText"/>
        <w:numPr>
          <w:ilvl w:val="0"/>
          <w:numId w:val="18"/>
        </w:numPr>
        <w:rPr/>
      </w:pPr>
      <w:r>
        <w:rPr/>
        <w:t>Miejscowość i data:</w:t>
      </w:r>
    </w:p>
    <w:p>
      <w:pPr>
        <w:pStyle w:val="BodyText"/>
        <w:numPr>
          <w:ilvl w:val="0"/>
          <w:numId w:val="2"/>
        </w:numPr>
        <w:rPr/>
      </w:pPr>
      <w:r>
        <w:rPr/>
        <w:t>Wnioskodawca - komórka organizacyjna:</w:t>
      </w:r>
    </w:p>
    <w:p>
      <w:pPr>
        <w:pStyle w:val="BodyText"/>
        <w:numPr>
          <w:ilvl w:val="0"/>
          <w:numId w:val="2"/>
        </w:numPr>
        <w:rPr/>
      </w:pPr>
      <w:r>
        <w:rPr/>
        <w:t>Opis przedmiotu zamówienia:</w:t>
      </w:r>
    </w:p>
    <w:p>
      <w:pPr>
        <w:pStyle w:val="BodyText"/>
        <w:numPr>
          <w:ilvl w:val="0"/>
          <w:numId w:val="2"/>
        </w:numPr>
        <w:rPr/>
      </w:pPr>
      <w:r>
        <w:rPr/>
        <w:t>Szacunkowa wartość zamówienia:</w:t>
      </w:r>
    </w:p>
    <w:p>
      <w:pPr>
        <w:pStyle w:val="BodyText"/>
        <w:numPr>
          <w:ilvl w:val="1"/>
          <w:numId w:val="3"/>
        </w:numPr>
        <w:rPr/>
      </w:pPr>
      <w:r>
        <w:rPr/>
        <w:t>Wartość netto w zł:</w:t>
      </w:r>
    </w:p>
    <w:p>
      <w:pPr>
        <w:pStyle w:val="BodyText"/>
        <w:numPr>
          <w:ilvl w:val="1"/>
          <w:numId w:val="3"/>
        </w:numPr>
        <w:rPr/>
      </w:pPr>
      <w:r>
        <w:rPr/>
        <w:t>Wartość brutto w zł:</w:t>
      </w:r>
    </w:p>
    <w:p>
      <w:pPr>
        <w:pStyle w:val="BodyText"/>
        <w:numPr>
          <w:ilvl w:val="1"/>
          <w:numId w:val="3"/>
        </w:numPr>
        <w:rPr/>
      </w:pPr>
      <w:r>
        <w:rPr/>
        <w:t>Data ustalenia wartości zamówienia:</w:t>
      </w:r>
    </w:p>
    <w:p>
      <w:pPr>
        <w:pStyle w:val="BodyText"/>
        <w:numPr>
          <w:ilvl w:val="1"/>
          <w:numId w:val="3"/>
        </w:numPr>
        <w:rPr/>
      </w:pPr>
      <w:r>
        <w:rPr/>
        <w:t>Podstawa ustalenia wartości zamówienia:</w:t>
      </w:r>
    </w:p>
    <w:p>
      <w:pPr>
        <w:pStyle w:val="BodyText"/>
        <w:numPr>
          <w:ilvl w:val="1"/>
          <w:numId w:val="3"/>
        </w:numPr>
        <w:rPr/>
      </w:pPr>
      <w:r>
        <w:rPr/>
        <w:t>Osoba dokonująca ustalenia wartości zamówienia:</w:t>
      </w:r>
    </w:p>
    <w:p>
      <w:pPr>
        <w:pStyle w:val="BodyText"/>
        <w:numPr>
          <w:ilvl w:val="0"/>
          <w:numId w:val="2"/>
        </w:numPr>
        <w:rPr/>
      </w:pPr>
      <w:r>
        <w:rPr/>
        <w:t>Termin realizacji zamówienia:</w:t>
      </w:r>
    </w:p>
    <w:p>
      <w:pPr>
        <w:pStyle w:val="BodyText"/>
        <w:numPr>
          <w:ilvl w:val="0"/>
          <w:numId w:val="2"/>
        </w:numPr>
        <w:rPr/>
      </w:pPr>
      <w:r>
        <w:rPr/>
        <w:t>Nazwa i adres potencjalnych wykonawców zamówienia:</w:t>
      </w:r>
    </w:p>
    <w:p>
      <w:pPr>
        <w:pStyle w:val="BodyText"/>
        <w:numPr>
          <w:ilvl w:val="0"/>
          <w:numId w:val="2"/>
        </w:numPr>
        <w:rPr/>
      </w:pPr>
      <w:r>
        <w:rPr/>
        <w:t>Osoba odpowiedzialna za realizację zamówienia:</w:t>
      </w:r>
    </w:p>
    <w:p>
      <w:pPr>
        <w:pStyle w:val="BodyText"/>
        <w:numPr>
          <w:ilvl w:val="0"/>
          <w:numId w:val="2"/>
        </w:numPr>
        <w:rPr/>
      </w:pPr>
      <w:r>
        <w:rPr/>
        <w:t>Podpis wnioskodawcy:</w:t>
      </w:r>
    </w:p>
    <w:p>
      <w:pPr>
        <w:pStyle w:val="BodyText"/>
        <w:numPr>
          <w:ilvl w:val="0"/>
          <w:numId w:val="2"/>
        </w:numPr>
        <w:rPr/>
      </w:pPr>
      <w:r>
        <w:rPr/>
        <w:t>Akceptacja</w:t>
      </w:r>
    </w:p>
    <w:p>
      <w:pPr>
        <w:pStyle w:val="BodyText"/>
        <w:numPr>
          <w:ilvl w:val="1"/>
          <w:numId w:val="19"/>
        </w:numPr>
        <w:rPr/>
      </w:pPr>
      <w:r>
        <w:rPr/>
        <w:t>Data i podpis Wójta Gminy:</w:t>
      </w:r>
    </w:p>
    <w:p>
      <w:pPr>
        <w:pStyle w:val="Heading1"/>
        <w:rPr/>
      </w:pPr>
      <w:r>
        <w:br w:type="column"/>
      </w:r>
      <w:r>
        <w:rPr/>
        <w:t xml:space="preserve">Załącznik </w:t>
      </w:r>
      <w:r>
        <w:rPr/>
        <w:t>N</w:t>
      </w:r>
      <w:r>
        <w:rPr/>
        <w:t>r 2 do Regulaminu</w:t>
      </w:r>
    </w:p>
    <w:p>
      <w:pPr>
        <w:pStyle w:val="Heading2"/>
        <w:rPr>
          <w:sz w:val="32"/>
          <w:szCs w:val="32"/>
        </w:rPr>
      </w:pPr>
      <w:r>
        <w:rPr>
          <w:sz w:val="32"/>
          <w:szCs w:val="32"/>
        </w:rPr>
        <w:t>Notatka z przeprowadzonego rozeznania rynku dotycząca zamówienia, którego wartość przekracza 30000 zł, a nie przekracza 130000 zł.</w:t>
      </w:r>
    </w:p>
    <w:p>
      <w:pPr>
        <w:pStyle w:val="BodyText"/>
        <w:numPr>
          <w:ilvl w:val="0"/>
          <w:numId w:val="20"/>
        </w:numPr>
        <w:rPr/>
      </w:pPr>
      <w:r>
        <w:rPr/>
        <w:t>Opis przedmiotu zamówienia:</w:t>
      </w:r>
    </w:p>
    <w:p>
      <w:pPr>
        <w:pStyle w:val="BodyText"/>
        <w:numPr>
          <w:ilvl w:val="0"/>
          <w:numId w:val="2"/>
        </w:numPr>
        <w:rPr/>
      </w:pPr>
      <w:r>
        <w:rPr/>
        <w:t>Termin realizacji / wykonania zamówienia:</w:t>
      </w:r>
    </w:p>
    <w:p>
      <w:pPr>
        <w:pStyle w:val="BodyText"/>
        <w:numPr>
          <w:ilvl w:val="0"/>
          <w:numId w:val="2"/>
        </w:numPr>
        <w:rPr/>
      </w:pPr>
      <w:r>
        <w:rPr/>
        <w:t>Wartość zamówienia netto w zł, ustalona na podstawie badania rynku:</w:t>
      </w:r>
    </w:p>
    <w:p>
      <w:pPr>
        <w:pStyle w:val="BodyText"/>
        <w:numPr>
          <w:ilvl w:val="0"/>
          <w:numId w:val="2"/>
        </w:numPr>
        <w:rPr/>
      </w:pPr>
      <w:r>
        <w:rPr/>
        <w:t>Nazwisko i imię osoby, która ustaliła wartość zamówienia:</w:t>
      </w:r>
    </w:p>
    <w:p>
      <w:pPr>
        <w:pStyle w:val="BodyText"/>
        <w:numPr>
          <w:ilvl w:val="0"/>
          <w:numId w:val="2"/>
        </w:numPr>
        <w:rPr/>
      </w:pPr>
      <w:r>
        <w:rPr/>
        <w:t>Informację dotyczącą ceny oferty uzyskano:</w:t>
      </w:r>
    </w:p>
    <w:p>
      <w:pPr>
        <w:pStyle w:val="BodyText"/>
        <w:numPr>
          <w:ilvl w:val="1"/>
          <w:numId w:val="21"/>
        </w:numPr>
        <w:rPr/>
      </w:pPr>
      <w:r>
        <w:rPr/>
        <w:t>do dnia:</w:t>
      </w:r>
    </w:p>
    <w:p>
      <w:pPr>
        <w:pStyle w:val="BodyText"/>
        <w:numPr>
          <w:ilvl w:val="1"/>
          <w:numId w:val="3"/>
        </w:numPr>
        <w:rPr/>
      </w:pPr>
      <w:r>
        <w:rPr/>
        <w:t>od poniższych wykonawców:</w:t>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34"/>
        <w:gridCol w:w="2286"/>
        <w:gridCol w:w="1936"/>
        <w:gridCol w:w="1420"/>
        <w:gridCol w:w="1700"/>
        <w:gridCol w:w="985"/>
      </w:tblGrid>
      <w:tr>
        <w:trPr>
          <w:tblHeader w:val="true"/>
        </w:trPr>
        <w:tc>
          <w:tcPr>
            <w:tcW w:w="734" w:type="dxa"/>
            <w:tcBorders/>
          </w:tcPr>
          <w:p>
            <w:pPr>
              <w:pStyle w:val="BodyText"/>
              <w:suppressAutoHyphens w:val="true"/>
              <w:spacing w:before="0" w:after="283"/>
              <w:rPr/>
            </w:pPr>
            <w:r>
              <w:rPr/>
              <w:t>L.p.</w:t>
            </w:r>
          </w:p>
        </w:tc>
        <w:tc>
          <w:tcPr>
            <w:tcW w:w="2286" w:type="dxa"/>
            <w:tcBorders/>
          </w:tcPr>
          <w:p>
            <w:pPr>
              <w:pStyle w:val="BodyText"/>
              <w:suppressAutoHyphens w:val="true"/>
              <w:spacing w:before="0" w:after="283"/>
              <w:rPr/>
            </w:pPr>
            <w:r>
              <w:rPr/>
              <w:t>Nazwa wykonawcy</w:t>
            </w:r>
          </w:p>
        </w:tc>
        <w:tc>
          <w:tcPr>
            <w:tcW w:w="1936" w:type="dxa"/>
            <w:tcBorders/>
          </w:tcPr>
          <w:p>
            <w:pPr>
              <w:pStyle w:val="BodyText"/>
              <w:suppressAutoHyphens w:val="true"/>
              <w:spacing w:before="0" w:after="283"/>
              <w:rPr/>
            </w:pPr>
            <w:r>
              <w:rPr/>
              <w:t>Adres wykonawcy</w:t>
            </w:r>
          </w:p>
        </w:tc>
        <w:tc>
          <w:tcPr>
            <w:tcW w:w="1420" w:type="dxa"/>
            <w:tcBorders/>
          </w:tcPr>
          <w:p>
            <w:pPr>
              <w:pStyle w:val="BodyText"/>
              <w:suppressAutoHyphens w:val="true"/>
              <w:spacing w:before="0" w:after="283"/>
              <w:rPr/>
            </w:pPr>
            <w:r>
              <w:rPr/>
              <w:t>Cena netto</w:t>
            </w:r>
          </w:p>
        </w:tc>
        <w:tc>
          <w:tcPr>
            <w:tcW w:w="1700" w:type="dxa"/>
            <w:tcBorders/>
          </w:tcPr>
          <w:p>
            <w:pPr>
              <w:pStyle w:val="BodyText"/>
              <w:suppressAutoHyphens w:val="true"/>
              <w:spacing w:before="0" w:after="283"/>
              <w:rPr/>
            </w:pPr>
            <w:r>
              <w:rPr/>
              <w:t>Cena brutto</w:t>
            </w:r>
          </w:p>
        </w:tc>
        <w:tc>
          <w:tcPr>
            <w:tcW w:w="985" w:type="dxa"/>
            <w:tcBorders/>
          </w:tcPr>
          <w:p>
            <w:pPr>
              <w:pStyle w:val="BodyText"/>
              <w:suppressAutoHyphens w:val="true"/>
              <w:spacing w:before="0" w:after="283"/>
              <w:rPr/>
            </w:pPr>
            <w:r>
              <w:rPr/>
              <w:t>Uwagi</w:t>
            </w:r>
          </w:p>
        </w:tc>
      </w:tr>
      <w:tr>
        <w:trPr/>
        <w:tc>
          <w:tcPr>
            <w:tcW w:w="734" w:type="dxa"/>
            <w:tcBorders/>
          </w:tcPr>
          <w:p>
            <w:pPr>
              <w:pStyle w:val="BodyText"/>
              <w:suppressAutoHyphens w:val="true"/>
              <w:spacing w:before="0" w:after="283"/>
              <w:rPr/>
            </w:pPr>
            <w:r>
              <w:rPr/>
              <w:t>1</w:t>
            </w:r>
          </w:p>
        </w:tc>
        <w:tc>
          <w:tcPr>
            <w:tcW w:w="2286" w:type="dxa"/>
            <w:tcBorders/>
          </w:tcPr>
          <w:p>
            <w:pPr>
              <w:pStyle w:val="BodyText"/>
              <w:suppressAutoHyphens w:val="true"/>
              <w:spacing w:before="0" w:after="283"/>
              <w:rPr/>
            </w:pPr>
            <w:r>
              <w:rPr/>
            </w:r>
          </w:p>
        </w:tc>
        <w:tc>
          <w:tcPr>
            <w:tcW w:w="1936" w:type="dxa"/>
            <w:tcBorders/>
          </w:tcPr>
          <w:p>
            <w:pPr>
              <w:pStyle w:val="BodyText"/>
              <w:suppressAutoHyphens w:val="true"/>
              <w:spacing w:before="0" w:after="283"/>
              <w:rPr/>
            </w:pPr>
            <w:r>
              <w:rPr/>
            </w:r>
          </w:p>
        </w:tc>
        <w:tc>
          <w:tcPr>
            <w:tcW w:w="1420" w:type="dxa"/>
            <w:tcBorders/>
          </w:tcPr>
          <w:p>
            <w:pPr>
              <w:pStyle w:val="BodyText"/>
              <w:suppressAutoHyphens w:val="true"/>
              <w:spacing w:before="0" w:after="283"/>
              <w:rPr/>
            </w:pPr>
            <w:r>
              <w:rPr/>
            </w:r>
          </w:p>
        </w:tc>
        <w:tc>
          <w:tcPr>
            <w:tcW w:w="1700" w:type="dxa"/>
            <w:tcBorders/>
          </w:tcPr>
          <w:p>
            <w:pPr>
              <w:pStyle w:val="BodyText"/>
              <w:suppressAutoHyphens w:val="true"/>
              <w:spacing w:before="0" w:after="283"/>
              <w:rPr/>
            </w:pPr>
            <w:r>
              <w:rPr/>
            </w:r>
          </w:p>
        </w:tc>
        <w:tc>
          <w:tcPr>
            <w:tcW w:w="985" w:type="dxa"/>
            <w:tcBorders/>
          </w:tcPr>
          <w:p>
            <w:pPr>
              <w:pStyle w:val="BodyText"/>
              <w:suppressAutoHyphens w:val="true"/>
              <w:spacing w:before="0" w:after="283"/>
              <w:rPr/>
            </w:pPr>
            <w:r>
              <w:rPr/>
            </w:r>
          </w:p>
        </w:tc>
      </w:tr>
      <w:tr>
        <w:trPr/>
        <w:tc>
          <w:tcPr>
            <w:tcW w:w="734" w:type="dxa"/>
            <w:tcBorders/>
          </w:tcPr>
          <w:p>
            <w:pPr>
              <w:pStyle w:val="BodyText"/>
              <w:suppressAutoHyphens w:val="true"/>
              <w:spacing w:before="0" w:after="283"/>
              <w:rPr/>
            </w:pPr>
            <w:r>
              <w:rPr/>
              <w:t>2</w:t>
            </w:r>
          </w:p>
        </w:tc>
        <w:tc>
          <w:tcPr>
            <w:tcW w:w="2286" w:type="dxa"/>
            <w:tcBorders/>
          </w:tcPr>
          <w:p>
            <w:pPr>
              <w:pStyle w:val="BodyText"/>
              <w:suppressAutoHyphens w:val="true"/>
              <w:spacing w:before="0" w:after="283"/>
              <w:rPr/>
            </w:pPr>
            <w:r>
              <w:rPr/>
            </w:r>
          </w:p>
        </w:tc>
        <w:tc>
          <w:tcPr>
            <w:tcW w:w="1936" w:type="dxa"/>
            <w:tcBorders/>
          </w:tcPr>
          <w:p>
            <w:pPr>
              <w:pStyle w:val="BodyText"/>
              <w:suppressAutoHyphens w:val="true"/>
              <w:spacing w:before="0" w:after="283"/>
              <w:rPr/>
            </w:pPr>
            <w:r>
              <w:rPr/>
            </w:r>
          </w:p>
        </w:tc>
        <w:tc>
          <w:tcPr>
            <w:tcW w:w="1420" w:type="dxa"/>
            <w:tcBorders/>
          </w:tcPr>
          <w:p>
            <w:pPr>
              <w:pStyle w:val="BodyText"/>
              <w:suppressAutoHyphens w:val="true"/>
              <w:spacing w:before="0" w:after="283"/>
              <w:rPr/>
            </w:pPr>
            <w:r>
              <w:rPr/>
            </w:r>
          </w:p>
        </w:tc>
        <w:tc>
          <w:tcPr>
            <w:tcW w:w="1700" w:type="dxa"/>
            <w:tcBorders/>
          </w:tcPr>
          <w:p>
            <w:pPr>
              <w:pStyle w:val="BodyText"/>
              <w:suppressAutoHyphens w:val="true"/>
              <w:spacing w:before="0" w:after="283"/>
              <w:rPr/>
            </w:pPr>
            <w:r>
              <w:rPr/>
            </w:r>
          </w:p>
        </w:tc>
        <w:tc>
          <w:tcPr>
            <w:tcW w:w="985" w:type="dxa"/>
            <w:tcBorders/>
          </w:tcPr>
          <w:p>
            <w:pPr>
              <w:pStyle w:val="BodyText"/>
              <w:suppressAutoHyphens w:val="true"/>
              <w:spacing w:before="0" w:after="283"/>
              <w:rPr/>
            </w:pPr>
            <w:r>
              <w:rPr/>
            </w:r>
          </w:p>
        </w:tc>
      </w:tr>
      <w:tr>
        <w:trPr/>
        <w:tc>
          <w:tcPr>
            <w:tcW w:w="734" w:type="dxa"/>
            <w:tcBorders/>
          </w:tcPr>
          <w:p>
            <w:pPr>
              <w:pStyle w:val="BodyText"/>
              <w:suppressAutoHyphens w:val="true"/>
              <w:spacing w:before="0" w:after="283"/>
              <w:rPr/>
            </w:pPr>
            <w:r>
              <w:rPr/>
              <w:t>3</w:t>
            </w:r>
          </w:p>
        </w:tc>
        <w:tc>
          <w:tcPr>
            <w:tcW w:w="2286" w:type="dxa"/>
            <w:tcBorders/>
          </w:tcPr>
          <w:p>
            <w:pPr>
              <w:pStyle w:val="BodyText"/>
              <w:suppressAutoHyphens w:val="true"/>
              <w:spacing w:before="0" w:after="283"/>
              <w:rPr/>
            </w:pPr>
            <w:r>
              <w:rPr/>
            </w:r>
          </w:p>
        </w:tc>
        <w:tc>
          <w:tcPr>
            <w:tcW w:w="1936" w:type="dxa"/>
            <w:tcBorders/>
          </w:tcPr>
          <w:p>
            <w:pPr>
              <w:pStyle w:val="BodyText"/>
              <w:suppressAutoHyphens w:val="true"/>
              <w:spacing w:before="0" w:after="283"/>
              <w:rPr/>
            </w:pPr>
            <w:r>
              <w:rPr/>
            </w:r>
          </w:p>
        </w:tc>
        <w:tc>
          <w:tcPr>
            <w:tcW w:w="1420" w:type="dxa"/>
            <w:tcBorders/>
          </w:tcPr>
          <w:p>
            <w:pPr>
              <w:pStyle w:val="BodyText"/>
              <w:suppressAutoHyphens w:val="true"/>
              <w:spacing w:before="0" w:after="283"/>
              <w:rPr/>
            </w:pPr>
            <w:r>
              <w:rPr/>
            </w:r>
          </w:p>
        </w:tc>
        <w:tc>
          <w:tcPr>
            <w:tcW w:w="1700" w:type="dxa"/>
            <w:tcBorders/>
          </w:tcPr>
          <w:p>
            <w:pPr>
              <w:pStyle w:val="BodyText"/>
              <w:suppressAutoHyphens w:val="true"/>
              <w:spacing w:before="0" w:after="283"/>
              <w:rPr/>
            </w:pPr>
            <w:r>
              <w:rPr/>
            </w:r>
          </w:p>
        </w:tc>
        <w:tc>
          <w:tcPr>
            <w:tcW w:w="985" w:type="dxa"/>
            <w:tcBorders/>
          </w:tcPr>
          <w:p>
            <w:pPr>
              <w:pStyle w:val="BodyText"/>
              <w:suppressAutoHyphens w:val="true"/>
              <w:spacing w:before="0" w:after="283"/>
              <w:rPr/>
            </w:pPr>
            <w:r>
              <w:rPr/>
            </w:r>
          </w:p>
        </w:tc>
      </w:tr>
      <w:tr>
        <w:trPr/>
        <w:tc>
          <w:tcPr>
            <w:tcW w:w="734" w:type="dxa"/>
            <w:tcBorders/>
          </w:tcPr>
          <w:p>
            <w:pPr>
              <w:pStyle w:val="BodyText"/>
              <w:suppressAutoHyphens w:val="true"/>
              <w:spacing w:before="0" w:after="283"/>
              <w:rPr/>
            </w:pPr>
            <w:r>
              <w:rPr/>
              <w:t>4</w:t>
            </w:r>
          </w:p>
        </w:tc>
        <w:tc>
          <w:tcPr>
            <w:tcW w:w="2286" w:type="dxa"/>
            <w:tcBorders/>
          </w:tcPr>
          <w:p>
            <w:pPr>
              <w:pStyle w:val="BodyText"/>
              <w:suppressAutoHyphens w:val="true"/>
              <w:spacing w:before="0" w:after="283"/>
              <w:rPr/>
            </w:pPr>
            <w:r>
              <w:rPr/>
            </w:r>
          </w:p>
        </w:tc>
        <w:tc>
          <w:tcPr>
            <w:tcW w:w="1936" w:type="dxa"/>
            <w:tcBorders/>
          </w:tcPr>
          <w:p>
            <w:pPr>
              <w:pStyle w:val="BodyText"/>
              <w:suppressAutoHyphens w:val="true"/>
              <w:spacing w:before="0" w:after="283"/>
              <w:rPr/>
            </w:pPr>
            <w:r>
              <w:rPr/>
            </w:r>
          </w:p>
        </w:tc>
        <w:tc>
          <w:tcPr>
            <w:tcW w:w="1420" w:type="dxa"/>
            <w:tcBorders/>
          </w:tcPr>
          <w:p>
            <w:pPr>
              <w:pStyle w:val="BodyText"/>
              <w:suppressAutoHyphens w:val="true"/>
              <w:spacing w:before="0" w:after="283"/>
              <w:rPr/>
            </w:pPr>
            <w:r>
              <w:rPr/>
            </w:r>
          </w:p>
        </w:tc>
        <w:tc>
          <w:tcPr>
            <w:tcW w:w="1700" w:type="dxa"/>
            <w:tcBorders/>
          </w:tcPr>
          <w:p>
            <w:pPr>
              <w:pStyle w:val="BodyText"/>
              <w:suppressAutoHyphens w:val="true"/>
              <w:spacing w:before="0" w:after="283"/>
              <w:rPr/>
            </w:pPr>
            <w:r>
              <w:rPr/>
            </w:r>
          </w:p>
        </w:tc>
        <w:tc>
          <w:tcPr>
            <w:tcW w:w="985" w:type="dxa"/>
            <w:tcBorders/>
          </w:tcPr>
          <w:p>
            <w:pPr>
              <w:pStyle w:val="BodyText"/>
              <w:suppressAutoHyphens w:val="true"/>
              <w:spacing w:before="0" w:after="283"/>
              <w:rPr/>
            </w:pPr>
            <w:r>
              <w:rPr/>
            </w:r>
          </w:p>
        </w:tc>
      </w:tr>
    </w:tbl>
    <w:p>
      <w:pPr>
        <w:pStyle w:val="BodyText"/>
        <w:rPr/>
      </w:pPr>
      <w:r>
        <w:rPr/>
      </w:r>
    </w:p>
    <w:p>
      <w:pPr>
        <w:pStyle w:val="BodyText"/>
        <w:numPr>
          <w:ilvl w:val="0"/>
          <w:numId w:val="2"/>
        </w:numPr>
        <w:rPr/>
      </w:pPr>
      <w:r>
        <w:rPr/>
        <w:t>Wybrano wykonawcę nr:</w:t>
      </w:r>
    </w:p>
    <w:p>
      <w:pPr>
        <w:pStyle w:val="BodyText"/>
        <w:numPr>
          <w:ilvl w:val="0"/>
          <w:numId w:val="2"/>
        </w:numPr>
        <w:rPr/>
      </w:pPr>
      <w:r>
        <w:rPr/>
        <w:t>Uzasadnienie wyboru najkorzystniejszej oferty:</w:t>
      </w:r>
    </w:p>
    <w:p>
      <w:pPr>
        <w:pStyle w:val="BodyText"/>
        <w:numPr>
          <w:ilvl w:val="0"/>
          <w:numId w:val="2"/>
        </w:numPr>
        <w:rPr/>
      </w:pPr>
      <w:r>
        <w:rPr/>
        <w:t>Data i podpis osoby odpowiedzialnej za notatkę:</w:t>
      </w:r>
    </w:p>
    <w:p>
      <w:pPr>
        <w:pStyle w:val="Heading1"/>
        <w:rPr/>
      </w:pPr>
      <w:r>
        <w:br w:type="column"/>
      </w:r>
      <w:r>
        <w:rPr/>
        <w:t>Załącznik Nr 3 do Regulaminu</w:t>
      </w:r>
    </w:p>
    <w:p>
      <w:pPr>
        <w:pStyle w:val="Heading2"/>
        <w:rPr>
          <w:sz w:val="32"/>
          <w:szCs w:val="32"/>
        </w:rPr>
      </w:pPr>
      <w:r>
        <w:rPr>
          <w:sz w:val="32"/>
          <w:szCs w:val="32"/>
        </w:rPr>
        <w:t>Zapytanie cenowe do zamówień publicznych o wartość powyżej 130.000 zł netto, a poniżej 170.000 zł netto</w:t>
      </w:r>
    </w:p>
    <w:p>
      <w:pPr>
        <w:pStyle w:val="BodyText"/>
        <w:numPr>
          <w:ilvl w:val="0"/>
          <w:numId w:val="22"/>
        </w:numPr>
        <w:rPr/>
      </w:pPr>
      <w:r>
        <w:rPr>
          <w:sz w:val="24"/>
          <w:szCs w:val="24"/>
        </w:rPr>
        <w:t>Zam</w:t>
      </w:r>
      <w:r>
        <w:rPr>
          <w:sz w:val="24"/>
          <w:szCs w:val="24"/>
        </w:rPr>
        <w:t>awiający:</w:t>
      </w:r>
    </w:p>
    <w:p>
      <w:pPr>
        <w:pStyle w:val="BodyText"/>
        <w:numPr>
          <w:ilvl w:val="0"/>
          <w:numId w:val="1"/>
        </w:numPr>
        <w:rPr/>
      </w:pPr>
      <w:r>
        <w:rPr/>
        <w:t>Przedmiot zamówienia:</w:t>
      </w:r>
    </w:p>
    <w:p>
      <w:pPr>
        <w:pStyle w:val="BodyText"/>
        <w:numPr>
          <w:ilvl w:val="0"/>
          <w:numId w:val="1"/>
        </w:numPr>
        <w:rPr/>
      </w:pPr>
      <w:r>
        <w:rPr/>
        <w:t>Termin realizacji zamówienia:</w:t>
      </w:r>
    </w:p>
    <w:p>
      <w:pPr>
        <w:pStyle w:val="BodyText"/>
        <w:numPr>
          <w:ilvl w:val="0"/>
          <w:numId w:val="1"/>
        </w:numPr>
        <w:rPr/>
      </w:pPr>
      <w:r>
        <w:rPr/>
        <w:t>Miejsce i termin złożenia oferty: Gminna Biblioteka Publiczna Nowosolna ul. Brzezińska 288; 92-776 Łódź, do dnia:</w:t>
      </w:r>
    </w:p>
    <w:p>
      <w:pPr>
        <w:pStyle w:val="BodyText"/>
        <w:numPr>
          <w:ilvl w:val="0"/>
          <w:numId w:val="1"/>
        </w:numPr>
        <w:rPr/>
      </w:pPr>
      <w:r>
        <w:rPr/>
        <w:t>Termin otwarcia ofert:</w:t>
      </w:r>
    </w:p>
    <w:p>
      <w:pPr>
        <w:pStyle w:val="BodyText"/>
        <w:numPr>
          <w:ilvl w:val="0"/>
          <w:numId w:val="1"/>
        </w:numPr>
        <w:rPr/>
      </w:pPr>
      <w:r>
        <w:rPr>
          <w:sz w:val="24"/>
          <w:szCs w:val="24"/>
        </w:rPr>
        <w:t>Warunki płatności / wynagrodzenia strony ustalają na:</w:t>
      </w:r>
    </w:p>
    <w:p>
      <w:pPr>
        <w:pStyle w:val="BodyText"/>
        <w:numPr>
          <w:ilvl w:val="1"/>
          <w:numId w:val="23"/>
        </w:numPr>
        <w:rPr/>
      </w:pPr>
      <w:r>
        <w:rPr>
          <w:sz w:val="24"/>
          <w:szCs w:val="24"/>
        </w:rPr>
        <w:t>wystawienie faktury VAT</w:t>
      </w:r>
    </w:p>
    <w:p>
      <w:pPr>
        <w:pStyle w:val="BodyText"/>
        <w:numPr>
          <w:ilvl w:val="1"/>
          <w:numId w:val="3"/>
        </w:numPr>
        <w:rPr/>
      </w:pPr>
      <w:r>
        <w:rPr>
          <w:sz w:val="24"/>
          <w:szCs w:val="24"/>
        </w:rPr>
        <w:t>płatność przelewem</w:t>
      </w:r>
    </w:p>
    <w:p>
      <w:pPr>
        <w:pStyle w:val="BodyText"/>
        <w:numPr>
          <w:ilvl w:val="1"/>
          <w:numId w:val="3"/>
        </w:numPr>
        <w:rPr/>
      </w:pPr>
      <w:r>
        <w:rPr>
          <w:sz w:val="24"/>
          <w:szCs w:val="24"/>
        </w:rPr>
        <w:t>termin płatności od dnia złożenia prawidłowo wystawionej faktury VAT:</w:t>
      </w:r>
    </w:p>
    <w:p>
      <w:pPr>
        <w:pStyle w:val="BodyText"/>
        <w:numPr>
          <w:ilvl w:val="0"/>
          <w:numId w:val="1"/>
        </w:numPr>
        <w:rPr/>
      </w:pPr>
      <w:r>
        <w:rPr/>
        <w:t>Osoba upoważniona do kontaktu z wykonawcami:</w:t>
      </w:r>
    </w:p>
    <w:p>
      <w:pPr>
        <w:pStyle w:val="BodyText"/>
        <w:numPr>
          <w:ilvl w:val="1"/>
          <w:numId w:val="24"/>
        </w:numPr>
        <w:rPr/>
      </w:pPr>
      <w:r>
        <w:rPr/>
        <w:t>imię i nazwisko:</w:t>
      </w:r>
    </w:p>
    <w:p>
      <w:pPr>
        <w:pStyle w:val="BodyText"/>
        <w:numPr>
          <w:ilvl w:val="1"/>
          <w:numId w:val="3"/>
        </w:numPr>
        <w:rPr/>
      </w:pPr>
      <w:r>
        <w:rPr/>
        <w:t>tel:</w:t>
      </w:r>
    </w:p>
    <w:p>
      <w:pPr>
        <w:pStyle w:val="BodyText"/>
        <w:numPr>
          <w:ilvl w:val="1"/>
          <w:numId w:val="3"/>
        </w:numPr>
        <w:rPr/>
      </w:pPr>
      <w:r>
        <w:rPr/>
        <w:t>e-mail:</w:t>
      </w:r>
    </w:p>
    <w:p>
      <w:pPr>
        <w:pStyle w:val="BodyText"/>
        <w:numPr>
          <w:ilvl w:val="0"/>
          <w:numId w:val="1"/>
        </w:numPr>
        <w:rPr/>
      </w:pPr>
      <w:r>
        <w:rPr/>
        <w:t>Sposób przygotowania oferty:</w:t>
      </w:r>
    </w:p>
    <w:p>
      <w:pPr>
        <w:pStyle w:val="BodyText"/>
        <w:numPr>
          <w:ilvl w:val="1"/>
          <w:numId w:val="25"/>
        </w:numPr>
        <w:rPr/>
      </w:pPr>
      <w:r>
        <w:rPr/>
        <w:t>ofertę należy sporządzić w formie pisemnej, w języku polskim;</w:t>
      </w:r>
    </w:p>
    <w:p>
      <w:pPr>
        <w:pStyle w:val="BodyText"/>
        <w:numPr>
          <w:ilvl w:val="1"/>
          <w:numId w:val="3"/>
        </w:numPr>
        <w:rPr/>
      </w:pPr>
      <w:r>
        <w:rPr/>
        <w:t>oferta musi być podpisana przez osoby upoważnione do reprezentowania Wykonawcy.</w:t>
      </w:r>
    </w:p>
    <w:p>
      <w:pPr>
        <w:pStyle w:val="BodyText"/>
        <w:numPr>
          <w:ilvl w:val="0"/>
          <w:numId w:val="2"/>
        </w:numPr>
        <w:rPr/>
      </w:pPr>
      <w:r>
        <w:rPr/>
        <w:t>W przypadku wybrania oferty zostaną Państwo powiadomieni odrębnym pismem o wyborze oferty oraz terminie podpisania umowy na wykonanie przedmiotu zamówienia.</w:t>
      </w:r>
    </w:p>
    <w:p>
      <w:pPr>
        <w:pStyle w:val="BodyText"/>
        <w:numPr>
          <w:ilvl w:val="0"/>
          <w:numId w:val="2"/>
        </w:numPr>
        <w:rPr/>
      </w:pPr>
      <w:r>
        <w:rPr/>
        <w:t>Podpis zamawiającego:</w:t>
      </w:r>
    </w:p>
    <w:p>
      <w:pPr>
        <w:pStyle w:val="Heading1"/>
        <w:rPr/>
      </w:pPr>
      <w:r>
        <w:br w:type="column"/>
      </w:r>
      <w:r>
        <w:rPr/>
        <w:t>Załącznik Nr 4 do Regulaminu</w:t>
      </w:r>
    </w:p>
    <w:p>
      <w:pPr>
        <w:pStyle w:val="Heading2"/>
        <w:rPr>
          <w:sz w:val="32"/>
          <w:szCs w:val="32"/>
        </w:rPr>
      </w:pPr>
      <w:r>
        <w:rPr>
          <w:sz w:val="32"/>
          <w:szCs w:val="32"/>
        </w:rPr>
        <w:t>Protokół rozeznania cenowego zamówienia o wartości przekraczającej 130000 zł netto a poniżej kwoty netto 170000 zł</w:t>
      </w:r>
    </w:p>
    <w:p>
      <w:pPr>
        <w:pStyle w:val="BodyText"/>
        <w:numPr>
          <w:ilvl w:val="0"/>
          <w:numId w:val="26"/>
        </w:numPr>
        <w:rPr/>
      </w:pPr>
      <w:r>
        <w:rPr/>
        <w:t>Dotyczy zamówienia:</w:t>
      </w:r>
    </w:p>
    <w:p>
      <w:pPr>
        <w:pStyle w:val="BodyText"/>
        <w:numPr>
          <w:ilvl w:val="0"/>
          <w:numId w:val="2"/>
        </w:numPr>
        <w:rPr/>
      </w:pPr>
      <w:r>
        <w:rPr/>
        <w:t>W celu udzielenia zamówienia przeprowadzono rozeznanie cenowe.</w:t>
      </w:r>
    </w:p>
    <w:p>
      <w:pPr>
        <w:pStyle w:val="BodyText"/>
        <w:numPr>
          <w:ilvl w:val="0"/>
          <w:numId w:val="2"/>
        </w:numPr>
        <w:rPr/>
      </w:pPr>
      <w:r>
        <w:rPr/>
        <w:t>Zaproszono do udziału w postępowaniu niżej wymienionych wykonawców poprzez dostarczenie osobiste lub listowne formularza zapytania cenowego w dniu:</w:t>
      </w:r>
    </w:p>
    <w:p>
      <w:pPr>
        <w:pStyle w:val="BodyText"/>
        <w:numPr>
          <w:ilvl w:val="0"/>
          <w:numId w:val="2"/>
        </w:numPr>
        <w:rPr/>
      </w:pPr>
      <w:r>
        <w:rPr/>
        <w:t>Przedstawiono poniższe oferty w terminie (podać daty i godziny):</w:t>
      </w:r>
    </w:p>
    <w:tbl>
      <w:tblPr>
        <w:tblStyle w:val="Tabela-Siatka"/>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6"/>
        <w:gridCol w:w="1978"/>
        <w:gridCol w:w="2025"/>
        <w:gridCol w:w="1496"/>
        <w:gridCol w:w="1497"/>
        <w:gridCol w:w="1497"/>
      </w:tblGrid>
      <w:tr>
        <w:trPr>
          <w:tblHeader w:val="true"/>
          <w:trHeight w:val="158" w:hRule="atLeast"/>
        </w:trPr>
        <w:tc>
          <w:tcPr>
            <w:tcW w:w="566" w:type="dxa"/>
            <w:tcBorders/>
          </w:tcPr>
          <w:p>
            <w:pPr>
              <w:pStyle w:val="BodyText"/>
              <w:suppressAutoHyphens w:val="true"/>
              <w:spacing w:before="0" w:after="283"/>
              <w:rPr/>
            </w:pPr>
            <w:r>
              <w:rPr/>
              <w:t>L.p</w:t>
            </w:r>
          </w:p>
        </w:tc>
        <w:tc>
          <w:tcPr>
            <w:tcW w:w="1978" w:type="dxa"/>
            <w:tcBorders/>
          </w:tcPr>
          <w:p>
            <w:pPr>
              <w:pStyle w:val="BodyText"/>
              <w:suppressAutoHyphens w:val="true"/>
              <w:spacing w:before="0" w:after="283"/>
              <w:rPr/>
            </w:pPr>
            <w:r>
              <w:rPr/>
              <w:t>Nazwa wykonawcy</w:t>
            </w:r>
          </w:p>
        </w:tc>
        <w:tc>
          <w:tcPr>
            <w:tcW w:w="2025" w:type="dxa"/>
            <w:tcBorders/>
          </w:tcPr>
          <w:p>
            <w:pPr>
              <w:pStyle w:val="BodyText"/>
              <w:suppressAutoHyphens w:val="true"/>
              <w:spacing w:before="0" w:after="283"/>
              <w:rPr/>
            </w:pPr>
            <w:r>
              <w:rPr/>
              <w:t>Adres wykonawcy</w:t>
            </w:r>
          </w:p>
        </w:tc>
        <w:tc>
          <w:tcPr>
            <w:tcW w:w="1496" w:type="dxa"/>
            <w:tcBorders/>
          </w:tcPr>
          <w:p>
            <w:pPr>
              <w:pStyle w:val="BodyText"/>
              <w:suppressAutoHyphens w:val="true"/>
              <w:spacing w:before="0" w:after="283"/>
              <w:rPr/>
            </w:pPr>
            <w:r>
              <w:rPr/>
              <w:t>Cena netto</w:t>
            </w:r>
          </w:p>
        </w:tc>
        <w:tc>
          <w:tcPr>
            <w:tcW w:w="1497" w:type="dxa"/>
            <w:tcBorders/>
          </w:tcPr>
          <w:p>
            <w:pPr>
              <w:pStyle w:val="BodyText"/>
              <w:suppressAutoHyphens w:val="true"/>
              <w:spacing w:before="0" w:after="283"/>
              <w:rPr/>
            </w:pPr>
            <w:r>
              <w:rPr/>
              <w:t>Cena brutto</w:t>
            </w:r>
          </w:p>
        </w:tc>
        <w:tc>
          <w:tcPr>
            <w:tcW w:w="1497" w:type="dxa"/>
            <w:tcBorders/>
          </w:tcPr>
          <w:p>
            <w:pPr>
              <w:pStyle w:val="BodyText"/>
              <w:suppressAutoHyphens w:val="true"/>
              <w:spacing w:before="0" w:after="283"/>
              <w:rPr/>
            </w:pPr>
            <w:r>
              <w:rPr/>
              <w:t>Uwagi</w:t>
            </w:r>
          </w:p>
        </w:tc>
      </w:tr>
      <w:tr>
        <w:trPr/>
        <w:tc>
          <w:tcPr>
            <w:tcW w:w="566" w:type="dxa"/>
            <w:tcBorders/>
          </w:tcPr>
          <w:p>
            <w:pPr>
              <w:pStyle w:val="BodyText"/>
              <w:suppressAutoHyphens w:val="true"/>
              <w:spacing w:before="0" w:after="283"/>
              <w:rPr/>
            </w:pPr>
            <w:r>
              <w:rPr/>
              <w:t>1</w:t>
            </w:r>
          </w:p>
        </w:tc>
        <w:tc>
          <w:tcPr>
            <w:tcW w:w="1978" w:type="dxa"/>
            <w:tcBorders/>
          </w:tcPr>
          <w:p>
            <w:pPr>
              <w:pStyle w:val="BodyText"/>
              <w:suppressAutoHyphens w:val="true"/>
              <w:spacing w:before="0" w:after="283"/>
              <w:rPr/>
            </w:pPr>
            <w:r>
              <w:rPr/>
            </w:r>
          </w:p>
        </w:tc>
        <w:tc>
          <w:tcPr>
            <w:tcW w:w="2025" w:type="dxa"/>
            <w:tcBorders/>
          </w:tcPr>
          <w:p>
            <w:pPr>
              <w:pStyle w:val="BodyText"/>
              <w:suppressAutoHyphens w:val="true"/>
              <w:spacing w:before="0" w:after="283"/>
              <w:rPr/>
            </w:pPr>
            <w:r>
              <w:rPr/>
            </w:r>
          </w:p>
        </w:tc>
        <w:tc>
          <w:tcPr>
            <w:tcW w:w="1496" w:type="dxa"/>
            <w:tcBorders/>
          </w:tcPr>
          <w:p>
            <w:pPr>
              <w:pStyle w:val="BodyText"/>
              <w:suppressAutoHyphens w:val="true"/>
              <w:spacing w:before="0" w:after="283"/>
              <w:rPr/>
            </w:pPr>
            <w:r>
              <w:rPr/>
            </w:r>
          </w:p>
        </w:tc>
        <w:tc>
          <w:tcPr>
            <w:tcW w:w="1497" w:type="dxa"/>
            <w:tcBorders/>
          </w:tcPr>
          <w:p>
            <w:pPr>
              <w:pStyle w:val="BodyText"/>
              <w:suppressAutoHyphens w:val="true"/>
              <w:spacing w:before="0" w:after="283"/>
              <w:rPr/>
            </w:pPr>
            <w:r>
              <w:rPr/>
            </w:r>
          </w:p>
        </w:tc>
        <w:tc>
          <w:tcPr>
            <w:tcW w:w="1497" w:type="dxa"/>
            <w:tcBorders/>
          </w:tcPr>
          <w:p>
            <w:pPr>
              <w:pStyle w:val="BodyText"/>
              <w:suppressAutoHyphens w:val="true"/>
              <w:spacing w:before="0" w:after="283"/>
              <w:rPr/>
            </w:pPr>
            <w:r>
              <w:rPr/>
            </w:r>
          </w:p>
        </w:tc>
      </w:tr>
      <w:tr>
        <w:trPr/>
        <w:tc>
          <w:tcPr>
            <w:tcW w:w="566" w:type="dxa"/>
            <w:tcBorders/>
          </w:tcPr>
          <w:p>
            <w:pPr>
              <w:pStyle w:val="BodyText"/>
              <w:suppressAutoHyphens w:val="true"/>
              <w:spacing w:before="0" w:after="283"/>
              <w:rPr/>
            </w:pPr>
            <w:r>
              <w:rPr/>
              <w:t>2</w:t>
            </w:r>
          </w:p>
        </w:tc>
        <w:tc>
          <w:tcPr>
            <w:tcW w:w="1978" w:type="dxa"/>
            <w:tcBorders/>
          </w:tcPr>
          <w:p>
            <w:pPr>
              <w:pStyle w:val="BodyText"/>
              <w:suppressAutoHyphens w:val="true"/>
              <w:spacing w:before="0" w:after="283"/>
              <w:rPr/>
            </w:pPr>
            <w:r>
              <w:rPr/>
            </w:r>
          </w:p>
        </w:tc>
        <w:tc>
          <w:tcPr>
            <w:tcW w:w="2025" w:type="dxa"/>
            <w:tcBorders/>
          </w:tcPr>
          <w:p>
            <w:pPr>
              <w:pStyle w:val="BodyText"/>
              <w:suppressAutoHyphens w:val="true"/>
              <w:spacing w:before="0" w:after="283"/>
              <w:rPr/>
            </w:pPr>
            <w:r>
              <w:rPr/>
            </w:r>
          </w:p>
        </w:tc>
        <w:tc>
          <w:tcPr>
            <w:tcW w:w="1496" w:type="dxa"/>
            <w:tcBorders/>
          </w:tcPr>
          <w:p>
            <w:pPr>
              <w:pStyle w:val="BodyText"/>
              <w:suppressAutoHyphens w:val="true"/>
              <w:spacing w:before="0" w:after="283"/>
              <w:rPr/>
            </w:pPr>
            <w:r>
              <w:rPr/>
            </w:r>
          </w:p>
        </w:tc>
        <w:tc>
          <w:tcPr>
            <w:tcW w:w="1497" w:type="dxa"/>
            <w:tcBorders/>
          </w:tcPr>
          <w:p>
            <w:pPr>
              <w:pStyle w:val="BodyText"/>
              <w:suppressAutoHyphens w:val="true"/>
              <w:spacing w:before="0" w:after="283"/>
              <w:rPr/>
            </w:pPr>
            <w:r>
              <w:rPr/>
            </w:r>
          </w:p>
        </w:tc>
        <w:tc>
          <w:tcPr>
            <w:tcW w:w="1497" w:type="dxa"/>
            <w:tcBorders/>
          </w:tcPr>
          <w:p>
            <w:pPr>
              <w:pStyle w:val="BodyText"/>
              <w:suppressAutoHyphens w:val="true"/>
              <w:spacing w:before="0" w:after="283"/>
              <w:rPr/>
            </w:pPr>
            <w:r>
              <w:rPr/>
            </w:r>
          </w:p>
        </w:tc>
      </w:tr>
      <w:tr>
        <w:trPr/>
        <w:tc>
          <w:tcPr>
            <w:tcW w:w="566" w:type="dxa"/>
            <w:tcBorders/>
          </w:tcPr>
          <w:p>
            <w:pPr>
              <w:pStyle w:val="BodyText"/>
              <w:suppressAutoHyphens w:val="true"/>
              <w:spacing w:before="0" w:after="283"/>
              <w:rPr/>
            </w:pPr>
            <w:r>
              <w:rPr/>
              <w:t>3</w:t>
            </w:r>
          </w:p>
        </w:tc>
        <w:tc>
          <w:tcPr>
            <w:tcW w:w="1978" w:type="dxa"/>
            <w:tcBorders/>
          </w:tcPr>
          <w:p>
            <w:pPr>
              <w:pStyle w:val="BodyText"/>
              <w:suppressAutoHyphens w:val="true"/>
              <w:spacing w:before="0" w:after="283"/>
              <w:rPr/>
            </w:pPr>
            <w:r>
              <w:rPr/>
            </w:r>
          </w:p>
        </w:tc>
        <w:tc>
          <w:tcPr>
            <w:tcW w:w="2025" w:type="dxa"/>
            <w:tcBorders/>
          </w:tcPr>
          <w:p>
            <w:pPr>
              <w:pStyle w:val="BodyText"/>
              <w:suppressAutoHyphens w:val="true"/>
              <w:spacing w:before="0" w:after="283"/>
              <w:rPr/>
            </w:pPr>
            <w:r>
              <w:rPr/>
            </w:r>
          </w:p>
        </w:tc>
        <w:tc>
          <w:tcPr>
            <w:tcW w:w="1496" w:type="dxa"/>
            <w:tcBorders/>
          </w:tcPr>
          <w:p>
            <w:pPr>
              <w:pStyle w:val="BodyText"/>
              <w:suppressAutoHyphens w:val="true"/>
              <w:spacing w:before="0" w:after="283"/>
              <w:rPr/>
            </w:pPr>
            <w:r>
              <w:rPr/>
            </w:r>
          </w:p>
        </w:tc>
        <w:tc>
          <w:tcPr>
            <w:tcW w:w="1497" w:type="dxa"/>
            <w:tcBorders/>
          </w:tcPr>
          <w:p>
            <w:pPr>
              <w:pStyle w:val="BodyText"/>
              <w:suppressAutoHyphens w:val="true"/>
              <w:spacing w:before="0" w:after="283"/>
              <w:rPr/>
            </w:pPr>
            <w:r>
              <w:rPr/>
            </w:r>
          </w:p>
        </w:tc>
        <w:tc>
          <w:tcPr>
            <w:tcW w:w="1497" w:type="dxa"/>
            <w:tcBorders/>
          </w:tcPr>
          <w:p>
            <w:pPr>
              <w:pStyle w:val="BodyText"/>
              <w:suppressAutoHyphens w:val="true"/>
              <w:spacing w:before="0" w:after="283"/>
              <w:rPr/>
            </w:pPr>
            <w:r>
              <w:rPr/>
            </w:r>
          </w:p>
        </w:tc>
      </w:tr>
      <w:tr>
        <w:trPr/>
        <w:tc>
          <w:tcPr>
            <w:tcW w:w="566" w:type="dxa"/>
            <w:tcBorders/>
          </w:tcPr>
          <w:p>
            <w:pPr>
              <w:pStyle w:val="BodyText"/>
              <w:suppressAutoHyphens w:val="true"/>
              <w:spacing w:before="0" w:after="283"/>
              <w:rPr/>
            </w:pPr>
            <w:r>
              <w:rPr/>
              <w:t>4</w:t>
            </w:r>
          </w:p>
        </w:tc>
        <w:tc>
          <w:tcPr>
            <w:tcW w:w="1978" w:type="dxa"/>
            <w:tcBorders/>
          </w:tcPr>
          <w:p>
            <w:pPr>
              <w:pStyle w:val="BodyText"/>
              <w:suppressAutoHyphens w:val="true"/>
              <w:spacing w:before="0" w:after="283"/>
              <w:rPr/>
            </w:pPr>
            <w:r>
              <w:rPr/>
            </w:r>
          </w:p>
        </w:tc>
        <w:tc>
          <w:tcPr>
            <w:tcW w:w="2025" w:type="dxa"/>
            <w:tcBorders/>
          </w:tcPr>
          <w:p>
            <w:pPr>
              <w:pStyle w:val="BodyText"/>
              <w:suppressAutoHyphens w:val="true"/>
              <w:spacing w:before="0" w:after="283"/>
              <w:rPr/>
            </w:pPr>
            <w:r>
              <w:rPr/>
            </w:r>
          </w:p>
        </w:tc>
        <w:tc>
          <w:tcPr>
            <w:tcW w:w="1496" w:type="dxa"/>
            <w:tcBorders/>
          </w:tcPr>
          <w:p>
            <w:pPr>
              <w:pStyle w:val="BodyText"/>
              <w:suppressAutoHyphens w:val="true"/>
              <w:spacing w:before="0" w:after="283"/>
              <w:rPr/>
            </w:pPr>
            <w:r>
              <w:rPr/>
            </w:r>
          </w:p>
        </w:tc>
        <w:tc>
          <w:tcPr>
            <w:tcW w:w="1497" w:type="dxa"/>
            <w:tcBorders/>
          </w:tcPr>
          <w:p>
            <w:pPr>
              <w:pStyle w:val="BodyText"/>
              <w:suppressAutoHyphens w:val="true"/>
              <w:spacing w:before="0" w:after="283"/>
              <w:rPr/>
            </w:pPr>
            <w:r>
              <w:rPr/>
            </w:r>
          </w:p>
        </w:tc>
        <w:tc>
          <w:tcPr>
            <w:tcW w:w="1497" w:type="dxa"/>
            <w:tcBorders/>
          </w:tcPr>
          <w:p>
            <w:pPr>
              <w:pStyle w:val="BodyText"/>
              <w:suppressAutoHyphens w:val="true"/>
              <w:spacing w:before="0" w:after="283"/>
              <w:rPr/>
            </w:pPr>
            <w:r>
              <w:rPr/>
            </w:r>
          </w:p>
        </w:tc>
      </w:tr>
    </w:tbl>
    <w:p>
      <w:pPr>
        <w:pStyle w:val="BodyText"/>
        <w:rPr/>
      </w:pPr>
      <w:r>
        <w:rPr/>
      </w:r>
    </w:p>
    <w:p>
      <w:pPr>
        <w:pStyle w:val="BodyText"/>
        <w:numPr>
          <w:ilvl w:val="0"/>
          <w:numId w:val="2"/>
        </w:numPr>
        <w:rPr/>
      </w:pPr>
      <w:r>
        <w:rPr/>
        <w:t>Uzasadnienie wyboru najkorzystniejszej oferty:</w:t>
      </w:r>
    </w:p>
    <w:p>
      <w:pPr>
        <w:pStyle w:val="BodyText"/>
        <w:numPr>
          <w:ilvl w:val="0"/>
          <w:numId w:val="2"/>
        </w:numPr>
        <w:rPr/>
      </w:pPr>
      <w:r>
        <w:rPr/>
        <w:t>Miejscowość i data</w:t>
      </w:r>
      <w:r>
        <w:rPr>
          <w:sz w:val="24"/>
          <w:szCs w:val="24"/>
        </w:rPr>
        <w:t>:</w:t>
      </w:r>
    </w:p>
    <w:p>
      <w:pPr>
        <w:pStyle w:val="BodyText"/>
        <w:numPr>
          <w:ilvl w:val="0"/>
          <w:numId w:val="2"/>
        </w:numPr>
        <w:rPr/>
      </w:pPr>
      <w:r>
        <w:rPr/>
        <w:t>Podpis osoby odpowiedzialnej za realizację zamówienia:</w:t>
      </w:r>
    </w:p>
    <w:p>
      <w:pPr>
        <w:pStyle w:val="BodyText"/>
        <w:numPr>
          <w:ilvl w:val="0"/>
          <w:numId w:val="2"/>
        </w:numPr>
        <w:rPr/>
      </w:pPr>
      <w:r>
        <w:rPr/>
        <w:t>Akceptacja</w:t>
      </w:r>
    </w:p>
    <w:p>
      <w:pPr>
        <w:pStyle w:val="BodyText"/>
        <w:numPr>
          <w:ilvl w:val="1"/>
          <w:numId w:val="27"/>
        </w:numPr>
        <w:spacing w:before="0" w:after="283"/>
        <w:rPr/>
      </w:pPr>
      <w:r>
        <w:rPr/>
        <w:t>Data i podpis osoby decyzyjnej:</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2">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3">
    <w:lvl w:ilvl="0">
      <w:start w:val="1"/>
      <w:numFmt w:val="lowerLetter"/>
      <w:lvlText w:val="%1."/>
      <w:lvlJc w:val="left"/>
      <w:pPr>
        <w:tabs>
          <w:tab w:val="num" w:pos="754"/>
        </w:tabs>
        <w:ind w:left="754" w:hanging="397"/>
      </w:pPr>
      <w:rPr/>
    </w:lvl>
    <w:lvl w:ilvl="1">
      <w:start w:val="1"/>
      <w:numFmt w:val="lowerLetter"/>
      <w:lvlText w:val="%2."/>
      <w:lvlJc w:val="left"/>
      <w:pPr>
        <w:tabs>
          <w:tab w:val="num" w:pos="1151"/>
        </w:tabs>
        <w:ind w:left="1151" w:hanging="397"/>
      </w:pPr>
      <w:rPr/>
    </w:lvl>
    <w:lvl w:ilvl="2">
      <w:start w:val="1"/>
      <w:numFmt w:val="lowerLetter"/>
      <w:lvlText w:val="%3."/>
      <w:lvlJc w:val="left"/>
      <w:pPr>
        <w:tabs>
          <w:tab w:val="num" w:pos="1548"/>
        </w:tabs>
        <w:ind w:left="1548" w:hanging="397"/>
      </w:pPr>
      <w:rPr/>
    </w:lvl>
    <w:lvl w:ilvl="3">
      <w:start w:val="1"/>
      <w:numFmt w:val="lowerLetter"/>
      <w:lvlText w:val="%4."/>
      <w:lvlJc w:val="left"/>
      <w:pPr>
        <w:tabs>
          <w:tab w:val="num" w:pos="1945"/>
        </w:tabs>
        <w:ind w:left="1945" w:hanging="397"/>
      </w:pPr>
      <w:rPr/>
    </w:lvl>
    <w:lvl w:ilvl="4">
      <w:start w:val="1"/>
      <w:numFmt w:val="lowerLetter"/>
      <w:lvlText w:val="%5."/>
      <w:lvlJc w:val="left"/>
      <w:pPr>
        <w:tabs>
          <w:tab w:val="num" w:pos="2342"/>
        </w:tabs>
        <w:ind w:left="2342" w:hanging="397"/>
      </w:pPr>
      <w:rPr/>
    </w:lvl>
    <w:lvl w:ilvl="5">
      <w:start w:val="1"/>
      <w:numFmt w:val="lowerLetter"/>
      <w:lvlText w:val="%6."/>
      <w:lvlJc w:val="left"/>
      <w:pPr>
        <w:tabs>
          <w:tab w:val="num" w:pos="2739"/>
        </w:tabs>
        <w:ind w:left="2739" w:hanging="397"/>
      </w:pPr>
      <w:rPr/>
    </w:lvl>
    <w:lvl w:ilvl="6">
      <w:start w:val="1"/>
      <w:numFmt w:val="lowerLetter"/>
      <w:lvlText w:val="%7."/>
      <w:lvlJc w:val="left"/>
      <w:pPr>
        <w:tabs>
          <w:tab w:val="num" w:pos="3136"/>
        </w:tabs>
        <w:ind w:left="3136" w:hanging="397"/>
      </w:pPr>
      <w:rPr/>
    </w:lvl>
    <w:lvl w:ilvl="7">
      <w:start w:val="1"/>
      <w:numFmt w:val="lowerLetter"/>
      <w:lvlText w:val="%8."/>
      <w:lvlJc w:val="left"/>
      <w:pPr>
        <w:tabs>
          <w:tab w:val="num" w:pos="3533"/>
        </w:tabs>
        <w:ind w:left="3533" w:hanging="397"/>
      </w:pPr>
      <w:rPr/>
    </w:lvl>
    <w:lvl w:ilvl="8">
      <w:start w:val="1"/>
      <w:numFmt w:val="lowerLetter"/>
      <w:lvlText w:val="%9."/>
      <w:lvlJc w:val="left"/>
      <w:pPr>
        <w:tabs>
          <w:tab w:val="num" w:pos="3930"/>
        </w:tabs>
        <w:ind w:left="3930" w:hanging="397"/>
      </w:pPr>
      <w:rPr/>
    </w:lvl>
  </w:abstractNum>
  <w:abstractNum w:abstractNumId="4">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5">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6">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7">
    <w:lvl w:ilvl="0">
      <w:start w:val="1"/>
      <w:numFmt w:val="lowerLetter"/>
      <w:lvlText w:val="%1."/>
      <w:lvlJc w:val="left"/>
      <w:pPr>
        <w:tabs>
          <w:tab w:val="num" w:pos="754"/>
        </w:tabs>
        <w:ind w:left="754" w:hanging="397"/>
      </w:pPr>
      <w:rPr/>
    </w:lvl>
    <w:lvl w:ilvl="1">
      <w:start w:val="1"/>
      <w:numFmt w:val="lowerLetter"/>
      <w:lvlText w:val="%2."/>
      <w:lvlJc w:val="left"/>
      <w:pPr>
        <w:tabs>
          <w:tab w:val="num" w:pos="1151"/>
        </w:tabs>
        <w:ind w:left="1151" w:hanging="397"/>
      </w:pPr>
      <w:rPr/>
    </w:lvl>
    <w:lvl w:ilvl="2">
      <w:start w:val="1"/>
      <w:numFmt w:val="lowerLetter"/>
      <w:lvlText w:val="%3."/>
      <w:lvlJc w:val="left"/>
      <w:pPr>
        <w:tabs>
          <w:tab w:val="num" w:pos="1548"/>
        </w:tabs>
        <w:ind w:left="1548" w:hanging="397"/>
      </w:pPr>
      <w:rPr/>
    </w:lvl>
    <w:lvl w:ilvl="3">
      <w:start w:val="1"/>
      <w:numFmt w:val="lowerLetter"/>
      <w:lvlText w:val="%4."/>
      <w:lvlJc w:val="left"/>
      <w:pPr>
        <w:tabs>
          <w:tab w:val="num" w:pos="1945"/>
        </w:tabs>
        <w:ind w:left="1945" w:hanging="397"/>
      </w:pPr>
      <w:rPr/>
    </w:lvl>
    <w:lvl w:ilvl="4">
      <w:start w:val="1"/>
      <w:numFmt w:val="lowerLetter"/>
      <w:lvlText w:val="%5."/>
      <w:lvlJc w:val="left"/>
      <w:pPr>
        <w:tabs>
          <w:tab w:val="num" w:pos="2342"/>
        </w:tabs>
        <w:ind w:left="2342" w:hanging="397"/>
      </w:pPr>
      <w:rPr/>
    </w:lvl>
    <w:lvl w:ilvl="5">
      <w:start w:val="1"/>
      <w:numFmt w:val="lowerLetter"/>
      <w:lvlText w:val="%6."/>
      <w:lvlJc w:val="left"/>
      <w:pPr>
        <w:tabs>
          <w:tab w:val="num" w:pos="2739"/>
        </w:tabs>
        <w:ind w:left="2739" w:hanging="397"/>
      </w:pPr>
      <w:rPr/>
    </w:lvl>
    <w:lvl w:ilvl="6">
      <w:start w:val="1"/>
      <w:numFmt w:val="lowerLetter"/>
      <w:lvlText w:val="%7."/>
      <w:lvlJc w:val="left"/>
      <w:pPr>
        <w:tabs>
          <w:tab w:val="num" w:pos="3136"/>
        </w:tabs>
        <w:ind w:left="3136" w:hanging="397"/>
      </w:pPr>
      <w:rPr/>
    </w:lvl>
    <w:lvl w:ilvl="7">
      <w:start w:val="1"/>
      <w:numFmt w:val="lowerLetter"/>
      <w:lvlText w:val="%8."/>
      <w:lvlJc w:val="left"/>
      <w:pPr>
        <w:tabs>
          <w:tab w:val="num" w:pos="3533"/>
        </w:tabs>
        <w:ind w:left="3533" w:hanging="397"/>
      </w:pPr>
      <w:rPr/>
    </w:lvl>
    <w:lvl w:ilvl="8">
      <w:start w:val="1"/>
      <w:numFmt w:val="lowerLetter"/>
      <w:lvlText w:val="%9."/>
      <w:lvlJc w:val="left"/>
      <w:pPr>
        <w:tabs>
          <w:tab w:val="num" w:pos="3930"/>
        </w:tabs>
        <w:ind w:left="3930" w:hanging="397"/>
      </w:pPr>
      <w:rPr/>
    </w:lvl>
  </w:abstractNum>
  <w:abstractNum w:abstractNumId="8">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9">
    <w:lvl w:ilvl="0">
      <w:start w:val="1"/>
      <w:numFmt w:val="lowerLetter"/>
      <w:lvlText w:val="%1."/>
      <w:lvlJc w:val="left"/>
      <w:pPr>
        <w:tabs>
          <w:tab w:val="num" w:pos="754"/>
        </w:tabs>
        <w:ind w:left="754" w:hanging="397"/>
      </w:pPr>
      <w:rPr/>
    </w:lvl>
    <w:lvl w:ilvl="1">
      <w:start w:val="1"/>
      <w:numFmt w:val="lowerLetter"/>
      <w:lvlText w:val="%2."/>
      <w:lvlJc w:val="left"/>
      <w:pPr>
        <w:tabs>
          <w:tab w:val="num" w:pos="1151"/>
        </w:tabs>
        <w:ind w:left="1151" w:hanging="397"/>
      </w:pPr>
      <w:rPr/>
    </w:lvl>
    <w:lvl w:ilvl="2">
      <w:start w:val="1"/>
      <w:numFmt w:val="lowerLetter"/>
      <w:lvlText w:val="%3."/>
      <w:lvlJc w:val="left"/>
      <w:pPr>
        <w:tabs>
          <w:tab w:val="num" w:pos="1548"/>
        </w:tabs>
        <w:ind w:left="1548" w:hanging="397"/>
      </w:pPr>
      <w:rPr/>
    </w:lvl>
    <w:lvl w:ilvl="3">
      <w:start w:val="1"/>
      <w:numFmt w:val="lowerLetter"/>
      <w:lvlText w:val="%4."/>
      <w:lvlJc w:val="left"/>
      <w:pPr>
        <w:tabs>
          <w:tab w:val="num" w:pos="1945"/>
        </w:tabs>
        <w:ind w:left="1945" w:hanging="397"/>
      </w:pPr>
      <w:rPr/>
    </w:lvl>
    <w:lvl w:ilvl="4">
      <w:start w:val="1"/>
      <w:numFmt w:val="lowerLetter"/>
      <w:lvlText w:val="%5."/>
      <w:lvlJc w:val="left"/>
      <w:pPr>
        <w:tabs>
          <w:tab w:val="num" w:pos="2342"/>
        </w:tabs>
        <w:ind w:left="2342" w:hanging="397"/>
      </w:pPr>
      <w:rPr/>
    </w:lvl>
    <w:lvl w:ilvl="5">
      <w:start w:val="1"/>
      <w:numFmt w:val="lowerLetter"/>
      <w:lvlText w:val="%6."/>
      <w:lvlJc w:val="left"/>
      <w:pPr>
        <w:tabs>
          <w:tab w:val="num" w:pos="2739"/>
        </w:tabs>
        <w:ind w:left="2739" w:hanging="397"/>
      </w:pPr>
      <w:rPr/>
    </w:lvl>
    <w:lvl w:ilvl="6">
      <w:start w:val="1"/>
      <w:numFmt w:val="lowerLetter"/>
      <w:lvlText w:val="%7."/>
      <w:lvlJc w:val="left"/>
      <w:pPr>
        <w:tabs>
          <w:tab w:val="num" w:pos="3136"/>
        </w:tabs>
        <w:ind w:left="3136" w:hanging="397"/>
      </w:pPr>
      <w:rPr/>
    </w:lvl>
    <w:lvl w:ilvl="7">
      <w:start w:val="1"/>
      <w:numFmt w:val="lowerLetter"/>
      <w:lvlText w:val="%8."/>
      <w:lvlJc w:val="left"/>
      <w:pPr>
        <w:tabs>
          <w:tab w:val="num" w:pos="3533"/>
        </w:tabs>
        <w:ind w:left="3533" w:hanging="397"/>
      </w:pPr>
      <w:rPr/>
    </w:lvl>
    <w:lvl w:ilvl="8">
      <w:start w:val="1"/>
      <w:numFmt w:val="lowerLetter"/>
      <w:lvlText w:val="%9."/>
      <w:lvlJc w:val="left"/>
      <w:pPr>
        <w:tabs>
          <w:tab w:val="num" w:pos="3930"/>
        </w:tabs>
        <w:ind w:left="3930" w:hanging="397"/>
      </w:pPr>
      <w:rPr/>
    </w:lvl>
  </w:abstractNum>
  <w:abstractNum w:abstractNumId="10">
    <w:lvl w:ilvl="0">
      <w:start w:val="1"/>
      <w:numFmt w:val="lowerLetter"/>
      <w:lvlText w:val="%1."/>
      <w:lvlJc w:val="left"/>
      <w:pPr>
        <w:tabs>
          <w:tab w:val="num" w:pos="754"/>
        </w:tabs>
        <w:ind w:left="754" w:hanging="397"/>
      </w:pPr>
      <w:rPr/>
    </w:lvl>
    <w:lvl w:ilvl="1">
      <w:start w:val="1"/>
      <w:numFmt w:val="lowerLetter"/>
      <w:lvlText w:val="%2."/>
      <w:lvlJc w:val="left"/>
      <w:pPr>
        <w:tabs>
          <w:tab w:val="num" w:pos="1151"/>
        </w:tabs>
        <w:ind w:left="1151" w:hanging="397"/>
      </w:pPr>
      <w:rPr/>
    </w:lvl>
    <w:lvl w:ilvl="2">
      <w:start w:val="1"/>
      <w:numFmt w:val="lowerLetter"/>
      <w:lvlText w:val="%3."/>
      <w:lvlJc w:val="left"/>
      <w:pPr>
        <w:tabs>
          <w:tab w:val="num" w:pos="1548"/>
        </w:tabs>
        <w:ind w:left="1548" w:hanging="397"/>
      </w:pPr>
      <w:rPr/>
    </w:lvl>
    <w:lvl w:ilvl="3">
      <w:start w:val="1"/>
      <w:numFmt w:val="lowerLetter"/>
      <w:lvlText w:val="%4."/>
      <w:lvlJc w:val="left"/>
      <w:pPr>
        <w:tabs>
          <w:tab w:val="num" w:pos="1945"/>
        </w:tabs>
        <w:ind w:left="1945" w:hanging="397"/>
      </w:pPr>
      <w:rPr/>
    </w:lvl>
    <w:lvl w:ilvl="4">
      <w:start w:val="1"/>
      <w:numFmt w:val="lowerLetter"/>
      <w:lvlText w:val="%5."/>
      <w:lvlJc w:val="left"/>
      <w:pPr>
        <w:tabs>
          <w:tab w:val="num" w:pos="2342"/>
        </w:tabs>
        <w:ind w:left="2342" w:hanging="397"/>
      </w:pPr>
      <w:rPr/>
    </w:lvl>
    <w:lvl w:ilvl="5">
      <w:start w:val="1"/>
      <w:numFmt w:val="lowerLetter"/>
      <w:lvlText w:val="%6."/>
      <w:lvlJc w:val="left"/>
      <w:pPr>
        <w:tabs>
          <w:tab w:val="num" w:pos="2739"/>
        </w:tabs>
        <w:ind w:left="2739" w:hanging="397"/>
      </w:pPr>
      <w:rPr/>
    </w:lvl>
    <w:lvl w:ilvl="6">
      <w:start w:val="1"/>
      <w:numFmt w:val="lowerLetter"/>
      <w:lvlText w:val="%7."/>
      <w:lvlJc w:val="left"/>
      <w:pPr>
        <w:tabs>
          <w:tab w:val="num" w:pos="3136"/>
        </w:tabs>
        <w:ind w:left="3136" w:hanging="397"/>
      </w:pPr>
      <w:rPr/>
    </w:lvl>
    <w:lvl w:ilvl="7">
      <w:start w:val="1"/>
      <w:numFmt w:val="lowerLetter"/>
      <w:lvlText w:val="%8."/>
      <w:lvlJc w:val="left"/>
      <w:pPr>
        <w:tabs>
          <w:tab w:val="num" w:pos="3533"/>
        </w:tabs>
        <w:ind w:left="3533" w:hanging="397"/>
      </w:pPr>
      <w:rPr/>
    </w:lvl>
    <w:lvl w:ilvl="8">
      <w:start w:val="1"/>
      <w:numFmt w:val="lowerLetter"/>
      <w:lvlText w:val="%9."/>
      <w:lvlJc w:val="left"/>
      <w:pPr>
        <w:tabs>
          <w:tab w:val="num" w:pos="3930"/>
        </w:tabs>
        <w:ind w:left="3930" w:hanging="397"/>
      </w:pPr>
      <w:rPr/>
    </w:lvl>
  </w:abstractNum>
  <w:abstractNum w:abstractNumId="11">
    <w:lvl w:ilvl="0">
      <w:start w:val="1"/>
      <w:numFmt w:val="lowerLetter"/>
      <w:lvlText w:val="%1."/>
      <w:lvlJc w:val="left"/>
      <w:pPr>
        <w:tabs>
          <w:tab w:val="num" w:pos="754"/>
        </w:tabs>
        <w:ind w:left="754" w:hanging="397"/>
      </w:pPr>
      <w:rPr/>
    </w:lvl>
    <w:lvl w:ilvl="1">
      <w:start w:val="1"/>
      <w:numFmt w:val="lowerLetter"/>
      <w:lvlText w:val="%2."/>
      <w:lvlJc w:val="left"/>
      <w:pPr>
        <w:tabs>
          <w:tab w:val="num" w:pos="1151"/>
        </w:tabs>
        <w:ind w:left="1151" w:hanging="397"/>
      </w:pPr>
      <w:rPr/>
    </w:lvl>
    <w:lvl w:ilvl="2">
      <w:start w:val="1"/>
      <w:numFmt w:val="lowerLetter"/>
      <w:lvlText w:val="%3."/>
      <w:lvlJc w:val="left"/>
      <w:pPr>
        <w:tabs>
          <w:tab w:val="num" w:pos="1548"/>
        </w:tabs>
        <w:ind w:left="1548" w:hanging="397"/>
      </w:pPr>
      <w:rPr/>
    </w:lvl>
    <w:lvl w:ilvl="3">
      <w:start w:val="1"/>
      <w:numFmt w:val="lowerLetter"/>
      <w:lvlText w:val="%4."/>
      <w:lvlJc w:val="left"/>
      <w:pPr>
        <w:tabs>
          <w:tab w:val="num" w:pos="1945"/>
        </w:tabs>
        <w:ind w:left="1945" w:hanging="397"/>
      </w:pPr>
      <w:rPr/>
    </w:lvl>
    <w:lvl w:ilvl="4">
      <w:start w:val="1"/>
      <w:numFmt w:val="lowerLetter"/>
      <w:lvlText w:val="%5."/>
      <w:lvlJc w:val="left"/>
      <w:pPr>
        <w:tabs>
          <w:tab w:val="num" w:pos="2342"/>
        </w:tabs>
        <w:ind w:left="2342" w:hanging="397"/>
      </w:pPr>
      <w:rPr/>
    </w:lvl>
    <w:lvl w:ilvl="5">
      <w:start w:val="1"/>
      <w:numFmt w:val="lowerLetter"/>
      <w:lvlText w:val="%6."/>
      <w:lvlJc w:val="left"/>
      <w:pPr>
        <w:tabs>
          <w:tab w:val="num" w:pos="2739"/>
        </w:tabs>
        <w:ind w:left="2739" w:hanging="397"/>
      </w:pPr>
      <w:rPr/>
    </w:lvl>
    <w:lvl w:ilvl="6">
      <w:start w:val="1"/>
      <w:numFmt w:val="lowerLetter"/>
      <w:lvlText w:val="%7."/>
      <w:lvlJc w:val="left"/>
      <w:pPr>
        <w:tabs>
          <w:tab w:val="num" w:pos="3136"/>
        </w:tabs>
        <w:ind w:left="3136" w:hanging="397"/>
      </w:pPr>
      <w:rPr/>
    </w:lvl>
    <w:lvl w:ilvl="7">
      <w:start w:val="1"/>
      <w:numFmt w:val="lowerLetter"/>
      <w:lvlText w:val="%8."/>
      <w:lvlJc w:val="left"/>
      <w:pPr>
        <w:tabs>
          <w:tab w:val="num" w:pos="3533"/>
        </w:tabs>
        <w:ind w:left="3533" w:hanging="397"/>
      </w:pPr>
      <w:rPr/>
    </w:lvl>
    <w:lvl w:ilvl="8">
      <w:start w:val="1"/>
      <w:numFmt w:val="lowerLetter"/>
      <w:lvlText w:val="%9."/>
      <w:lvlJc w:val="left"/>
      <w:pPr>
        <w:tabs>
          <w:tab w:val="num" w:pos="3930"/>
        </w:tabs>
        <w:ind w:left="3930" w:hanging="397"/>
      </w:pPr>
      <w:rPr/>
    </w:lvl>
  </w:abstractNum>
  <w:abstractNum w:abstractNumId="12">
    <w:lvl w:ilvl="0">
      <w:start w:val="1"/>
      <w:numFmt w:val="lowerLetter"/>
      <w:lvlText w:val="%1."/>
      <w:lvlJc w:val="left"/>
      <w:pPr>
        <w:tabs>
          <w:tab w:val="num" w:pos="754"/>
        </w:tabs>
        <w:ind w:left="754" w:hanging="397"/>
      </w:pPr>
      <w:rPr/>
    </w:lvl>
    <w:lvl w:ilvl="1">
      <w:start w:val="1"/>
      <w:numFmt w:val="lowerLetter"/>
      <w:lvlText w:val="%2."/>
      <w:lvlJc w:val="left"/>
      <w:pPr>
        <w:tabs>
          <w:tab w:val="num" w:pos="1151"/>
        </w:tabs>
        <w:ind w:left="1151" w:hanging="397"/>
      </w:pPr>
      <w:rPr/>
    </w:lvl>
    <w:lvl w:ilvl="2">
      <w:start w:val="1"/>
      <w:numFmt w:val="lowerLetter"/>
      <w:lvlText w:val="%3."/>
      <w:lvlJc w:val="left"/>
      <w:pPr>
        <w:tabs>
          <w:tab w:val="num" w:pos="1548"/>
        </w:tabs>
        <w:ind w:left="1548" w:hanging="397"/>
      </w:pPr>
      <w:rPr/>
    </w:lvl>
    <w:lvl w:ilvl="3">
      <w:start w:val="1"/>
      <w:numFmt w:val="lowerLetter"/>
      <w:lvlText w:val="%4."/>
      <w:lvlJc w:val="left"/>
      <w:pPr>
        <w:tabs>
          <w:tab w:val="num" w:pos="1945"/>
        </w:tabs>
        <w:ind w:left="1945" w:hanging="397"/>
      </w:pPr>
      <w:rPr/>
    </w:lvl>
    <w:lvl w:ilvl="4">
      <w:start w:val="1"/>
      <w:numFmt w:val="lowerLetter"/>
      <w:lvlText w:val="%5."/>
      <w:lvlJc w:val="left"/>
      <w:pPr>
        <w:tabs>
          <w:tab w:val="num" w:pos="2342"/>
        </w:tabs>
        <w:ind w:left="2342" w:hanging="397"/>
      </w:pPr>
      <w:rPr/>
    </w:lvl>
    <w:lvl w:ilvl="5">
      <w:start w:val="1"/>
      <w:numFmt w:val="lowerLetter"/>
      <w:lvlText w:val="%6."/>
      <w:lvlJc w:val="left"/>
      <w:pPr>
        <w:tabs>
          <w:tab w:val="num" w:pos="2739"/>
        </w:tabs>
        <w:ind w:left="2739" w:hanging="397"/>
      </w:pPr>
      <w:rPr/>
    </w:lvl>
    <w:lvl w:ilvl="6">
      <w:start w:val="1"/>
      <w:numFmt w:val="lowerLetter"/>
      <w:lvlText w:val="%7."/>
      <w:lvlJc w:val="left"/>
      <w:pPr>
        <w:tabs>
          <w:tab w:val="num" w:pos="3136"/>
        </w:tabs>
        <w:ind w:left="3136" w:hanging="397"/>
      </w:pPr>
      <w:rPr/>
    </w:lvl>
    <w:lvl w:ilvl="7">
      <w:start w:val="1"/>
      <w:numFmt w:val="lowerLetter"/>
      <w:lvlText w:val="%8."/>
      <w:lvlJc w:val="left"/>
      <w:pPr>
        <w:tabs>
          <w:tab w:val="num" w:pos="3533"/>
        </w:tabs>
        <w:ind w:left="3533" w:hanging="397"/>
      </w:pPr>
      <w:rPr/>
    </w:lvl>
    <w:lvl w:ilvl="8">
      <w:start w:val="1"/>
      <w:numFmt w:val="lowerLetter"/>
      <w:lvlText w:val="%9."/>
      <w:lvlJc w:val="left"/>
      <w:pPr>
        <w:tabs>
          <w:tab w:val="num" w:pos="3930"/>
        </w:tabs>
        <w:ind w:left="3930" w:hanging="397"/>
      </w:pPr>
      <w:rPr/>
    </w:lvl>
  </w:abstractNum>
  <w:abstractNum w:abstractNumId="13">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14">
    <w:lvl w:ilvl="0">
      <w:start w:val="1"/>
      <w:numFmt w:val="lowerLetter"/>
      <w:lvlText w:val="%1."/>
      <w:lvlJc w:val="left"/>
      <w:pPr>
        <w:tabs>
          <w:tab w:val="num" w:pos="754"/>
        </w:tabs>
        <w:ind w:left="754" w:hanging="397"/>
      </w:pPr>
      <w:rPr/>
    </w:lvl>
    <w:lvl w:ilvl="1">
      <w:start w:val="1"/>
      <w:numFmt w:val="lowerLetter"/>
      <w:lvlText w:val="%2."/>
      <w:lvlJc w:val="left"/>
      <w:pPr>
        <w:tabs>
          <w:tab w:val="num" w:pos="1151"/>
        </w:tabs>
        <w:ind w:left="1151" w:hanging="397"/>
      </w:pPr>
      <w:rPr/>
    </w:lvl>
    <w:lvl w:ilvl="2">
      <w:start w:val="1"/>
      <w:numFmt w:val="lowerLetter"/>
      <w:lvlText w:val="%3."/>
      <w:lvlJc w:val="left"/>
      <w:pPr>
        <w:tabs>
          <w:tab w:val="num" w:pos="1548"/>
        </w:tabs>
        <w:ind w:left="1548" w:hanging="397"/>
      </w:pPr>
      <w:rPr/>
    </w:lvl>
    <w:lvl w:ilvl="3">
      <w:start w:val="1"/>
      <w:numFmt w:val="lowerLetter"/>
      <w:lvlText w:val="%4."/>
      <w:lvlJc w:val="left"/>
      <w:pPr>
        <w:tabs>
          <w:tab w:val="num" w:pos="1945"/>
        </w:tabs>
        <w:ind w:left="1945" w:hanging="397"/>
      </w:pPr>
      <w:rPr/>
    </w:lvl>
    <w:lvl w:ilvl="4">
      <w:start w:val="1"/>
      <w:numFmt w:val="lowerLetter"/>
      <w:lvlText w:val="%5."/>
      <w:lvlJc w:val="left"/>
      <w:pPr>
        <w:tabs>
          <w:tab w:val="num" w:pos="2342"/>
        </w:tabs>
        <w:ind w:left="2342" w:hanging="397"/>
      </w:pPr>
      <w:rPr/>
    </w:lvl>
    <w:lvl w:ilvl="5">
      <w:start w:val="1"/>
      <w:numFmt w:val="lowerLetter"/>
      <w:lvlText w:val="%6."/>
      <w:lvlJc w:val="left"/>
      <w:pPr>
        <w:tabs>
          <w:tab w:val="num" w:pos="2739"/>
        </w:tabs>
        <w:ind w:left="2739" w:hanging="397"/>
      </w:pPr>
      <w:rPr/>
    </w:lvl>
    <w:lvl w:ilvl="6">
      <w:start w:val="1"/>
      <w:numFmt w:val="lowerLetter"/>
      <w:lvlText w:val="%7."/>
      <w:lvlJc w:val="left"/>
      <w:pPr>
        <w:tabs>
          <w:tab w:val="num" w:pos="3136"/>
        </w:tabs>
        <w:ind w:left="3136" w:hanging="397"/>
      </w:pPr>
      <w:rPr/>
    </w:lvl>
    <w:lvl w:ilvl="7">
      <w:start w:val="1"/>
      <w:numFmt w:val="lowerLetter"/>
      <w:lvlText w:val="%8."/>
      <w:lvlJc w:val="left"/>
      <w:pPr>
        <w:tabs>
          <w:tab w:val="num" w:pos="3533"/>
        </w:tabs>
        <w:ind w:left="3533" w:hanging="397"/>
      </w:pPr>
      <w:rPr/>
    </w:lvl>
    <w:lvl w:ilvl="8">
      <w:start w:val="1"/>
      <w:numFmt w:val="lowerLetter"/>
      <w:lvlText w:val="%9."/>
      <w:lvlJc w:val="left"/>
      <w:pPr>
        <w:tabs>
          <w:tab w:val="num" w:pos="3930"/>
        </w:tabs>
        <w:ind w:left="3930" w:hanging="397"/>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2"/>
    <w:lvlOverride w:ilvl="0">
      <w:startOverride w:val="1"/>
    </w:lvlOverride>
  </w:num>
  <w:num w:numId="17">
    <w:abstractNumId w:val="2"/>
    <w:lvlOverride w:ilvl="0">
      <w:startOverride w:val="1"/>
    </w:lvlOverride>
    <w:lvlOverride w:ilvl="1">
      <w:startOverride w:val="1"/>
    </w:lvlOverride>
  </w:num>
  <w:num w:numId="18">
    <w:abstractNumId w:val="2"/>
    <w:lvlOverride w:ilvl="0">
      <w:startOverride w:val="1"/>
    </w:lvlOverride>
  </w:num>
  <w:num w:numId="19">
    <w:abstractNumId w:val="3"/>
    <w:lvlOverride w:ilvl="0">
      <w:startOverride w:val="1"/>
    </w:lvlOverride>
    <w:lvlOverride w:ilvl="1">
      <w:startOverride w:val="1"/>
    </w:lvlOverride>
  </w:num>
  <w:num w:numId="20">
    <w:abstractNumId w:val="2"/>
    <w:lvlOverride w:ilvl="0">
      <w:startOverride w:val="1"/>
    </w:lvlOverride>
  </w:num>
  <w:num w:numId="21">
    <w:abstractNumId w:val="3"/>
    <w:lvlOverride w:ilvl="0">
      <w:startOverride w:val="1"/>
    </w:lvlOverride>
    <w:lvlOverride w:ilvl="1">
      <w:startOverride w:val="1"/>
    </w:lvlOverride>
  </w:num>
  <w:num w:numId="22">
    <w:abstractNumId w:val="1"/>
    <w:lvlOverride w:ilvl="0">
      <w:startOverride w:val="1"/>
    </w:lvlOverride>
  </w:num>
  <w:num w:numId="23">
    <w:abstractNumId w:val="3"/>
    <w:lvlOverride w:ilvl="0">
      <w:startOverride w:val="1"/>
    </w:lvlOverride>
    <w:lvlOverride w:ilvl="1">
      <w:startOverride w:val="1"/>
    </w:lvlOverride>
  </w:num>
  <w:num w:numId="24">
    <w:abstractNumId w:val="3"/>
    <w:lvlOverride w:ilvl="0">
      <w:startOverride w:val="1"/>
    </w:lvlOverride>
    <w:lvlOverride w:ilvl="1">
      <w:startOverride w:val="1"/>
    </w:lvlOverride>
  </w:num>
  <w:num w:numId="25">
    <w:abstractNumId w:val="3"/>
    <w:lvlOverride w:ilvl="0">
      <w:startOverride w:val="1"/>
    </w:lvlOverride>
    <w:lvlOverride w:ilvl="1">
      <w:startOverride w:val="1"/>
    </w:lvlOverride>
  </w:num>
  <w:num w:numId="26">
    <w:abstractNumId w:val="2"/>
    <w:lvlOverride w:ilvl="0">
      <w:startOverride w:val="1"/>
    </w:lvlOverride>
  </w:num>
  <w:num w:numId="27">
    <w:abstractNumId w:val="3"/>
    <w:lvlOverride w:ilvl="0">
      <w:startOverride w:val="1"/>
    </w:lvlOverride>
    <w:lvlOverride w:ilvl="1">
      <w:startOverride w:val="1"/>
    </w:lvlOverride>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7d68ab"/>
    <w:pPr>
      <w:keepNext w:val="true"/>
      <w:keepLines/>
      <w:spacing w:lineRule="auto" w:line="360" w:before="0" w:after="283"/>
      <w:outlineLvl w:val="0"/>
    </w:pPr>
    <w:rPr>
      <w:rFonts w:ascii="Calibri" w:hAnsi="Calibri" w:eastAsia="" w:cs="" w:cstheme="majorBidi" w:eastAsiaTheme="majorEastAsia"/>
      <w:b/>
      <w:color w:val="000000"/>
      <w:sz w:val="36"/>
      <w:szCs w:val="40"/>
    </w:rPr>
  </w:style>
  <w:style w:type="paragraph" w:styleId="Heading2">
    <w:name w:val="Heading 2"/>
    <w:basedOn w:val="Normal"/>
    <w:next w:val="Normal"/>
    <w:link w:val="Nagwek2Znak"/>
    <w:uiPriority w:val="9"/>
    <w:semiHidden/>
    <w:unhideWhenUsed/>
    <w:qFormat/>
    <w:rsid w:val="007d68ab"/>
    <w:pPr>
      <w:keepNext w:val="true"/>
      <w:keepLines/>
      <w:spacing w:lineRule="auto" w:line="360" w:before="0" w:after="0"/>
      <w:outlineLvl w:val="1"/>
    </w:pPr>
    <w:rPr>
      <w:rFonts w:ascii="Calibri" w:hAnsi="Calibri" w:eastAsia="" w:cs="" w:cstheme="majorBidi" w:eastAsiaTheme="majorEastAsia"/>
      <w:b/>
      <w:color w:val="000000"/>
      <w:sz w:val="28"/>
      <w:szCs w:val="32"/>
    </w:rPr>
  </w:style>
  <w:style w:type="paragraph" w:styleId="Heading3">
    <w:name w:val="Heading 3"/>
    <w:basedOn w:val="Normal"/>
    <w:next w:val="Normal"/>
    <w:link w:val="Nagwek3Znak"/>
    <w:uiPriority w:val="9"/>
    <w:semiHidden/>
    <w:unhideWhenUsed/>
    <w:qFormat/>
    <w:rsid w:val="007d68ab"/>
    <w:pPr>
      <w:keepNext w:val="true"/>
      <w:keepLines/>
      <w:spacing w:lineRule="auto" w:line="480" w:before="0" w:after="0"/>
      <w:outlineLvl w:val="2"/>
    </w:pPr>
    <w:rPr>
      <w:rFonts w:eastAsia="" w:cs="" w:cstheme="majorBidi" w:eastAsiaTheme="majorEastAsia"/>
      <w:b/>
      <w:color w:val="000000"/>
      <w:sz w:val="28"/>
      <w:szCs w:val="28"/>
    </w:rPr>
  </w:style>
  <w:style w:type="paragraph" w:styleId="Heading4">
    <w:name w:val="Heading 4"/>
    <w:basedOn w:val="Normal"/>
    <w:next w:val="Normal"/>
    <w:link w:val="Nagwek4Znak"/>
    <w:uiPriority w:val="9"/>
    <w:semiHidden/>
    <w:unhideWhenUsed/>
    <w:qFormat/>
    <w:rsid w:val="007d68ab"/>
    <w:pPr>
      <w:keepNext w:val="true"/>
      <w:keepLines/>
      <w:spacing w:before="80" w:after="40"/>
      <w:outlineLvl w:val="3"/>
    </w:pPr>
    <w:rPr>
      <w:rFonts w:eastAsia="" w:cs="" w:cstheme="majorBidi" w:eastAsiaTheme="majorEastAsia"/>
      <w:i/>
      <w:iCs/>
      <w:color w:themeColor="accent1" w:themeShade="bf" w:val="2E74B5"/>
    </w:rPr>
  </w:style>
  <w:style w:type="paragraph" w:styleId="Heading5">
    <w:name w:val="Heading 5"/>
    <w:basedOn w:val="Normal"/>
    <w:next w:val="Normal"/>
    <w:link w:val="Nagwek5Znak"/>
    <w:uiPriority w:val="9"/>
    <w:semiHidden/>
    <w:unhideWhenUsed/>
    <w:qFormat/>
    <w:rsid w:val="007d68ab"/>
    <w:pPr>
      <w:keepNext w:val="true"/>
      <w:keepLines/>
      <w:spacing w:before="80" w:after="40"/>
      <w:outlineLvl w:val="4"/>
    </w:pPr>
    <w:rPr>
      <w:rFonts w:eastAsia="" w:cs="" w:cstheme="majorBidi" w:eastAsiaTheme="majorEastAsia"/>
      <w:color w:themeColor="accent1" w:themeShade="bf" w:val="2E74B5"/>
    </w:rPr>
  </w:style>
  <w:style w:type="paragraph" w:styleId="Heading6">
    <w:name w:val="Heading 6"/>
    <w:basedOn w:val="Normal"/>
    <w:next w:val="Normal"/>
    <w:link w:val="Nagwek6Znak"/>
    <w:uiPriority w:val="9"/>
    <w:semiHidden/>
    <w:unhideWhenUsed/>
    <w:qFormat/>
    <w:rsid w:val="007d68ab"/>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7d68ab"/>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7d68ab"/>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7d68ab"/>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7d68ab"/>
    <w:rPr>
      <w:rFonts w:ascii="Calibri Light" w:hAnsi="Calibri Light" w:eastAsia="" w:cs="" w:asciiTheme="majorHAnsi" w:cstheme="majorBidi" w:eastAsiaTheme="majorEastAsia" w:hAnsiTheme="majorHAnsi"/>
      <w:color w:themeColor="accent1" w:themeShade="bf" w:val="2E74B5"/>
      <w:sz w:val="40"/>
      <w:szCs w:val="40"/>
    </w:rPr>
  </w:style>
  <w:style w:type="character" w:styleId="Nagwek2Znak" w:customStyle="1">
    <w:name w:val="Nagłówek 2 Znak"/>
    <w:basedOn w:val="DefaultParagraphFont"/>
    <w:uiPriority w:val="9"/>
    <w:semiHidden/>
    <w:qFormat/>
    <w:rsid w:val="007d68ab"/>
    <w:rPr>
      <w:rFonts w:ascii="Calibri Light" w:hAnsi="Calibri Light" w:eastAsia="" w:cs="" w:asciiTheme="majorHAnsi" w:cstheme="majorBidi" w:eastAsiaTheme="majorEastAsia" w:hAnsiTheme="majorHAnsi"/>
      <w:color w:themeColor="accent1" w:themeShade="bf" w:val="2E74B5"/>
      <w:sz w:val="32"/>
      <w:szCs w:val="32"/>
    </w:rPr>
  </w:style>
  <w:style w:type="character" w:styleId="Nagwek3Znak" w:customStyle="1">
    <w:name w:val="Nagłówek 3 Znak"/>
    <w:basedOn w:val="DefaultParagraphFont"/>
    <w:uiPriority w:val="9"/>
    <w:semiHidden/>
    <w:qFormat/>
    <w:rsid w:val="007d68ab"/>
    <w:rPr>
      <w:rFonts w:eastAsia="" w:cs="" w:cstheme="majorBidi" w:eastAsiaTheme="majorEastAsia"/>
      <w:color w:themeColor="accent1" w:themeShade="bf" w:val="2E74B5"/>
      <w:sz w:val="28"/>
      <w:szCs w:val="28"/>
    </w:rPr>
  </w:style>
  <w:style w:type="character" w:styleId="Nagwek4Znak" w:customStyle="1">
    <w:name w:val="Nagłówek 4 Znak"/>
    <w:basedOn w:val="DefaultParagraphFont"/>
    <w:uiPriority w:val="9"/>
    <w:semiHidden/>
    <w:qFormat/>
    <w:rsid w:val="007d68ab"/>
    <w:rPr>
      <w:rFonts w:eastAsia="" w:cs="" w:cstheme="majorBidi" w:eastAsiaTheme="majorEastAsia"/>
      <w:i/>
      <w:iCs/>
      <w:color w:themeColor="accent1" w:themeShade="bf" w:val="2E74B5"/>
    </w:rPr>
  </w:style>
  <w:style w:type="character" w:styleId="Nagwek5Znak" w:customStyle="1">
    <w:name w:val="Nagłówek 5 Znak"/>
    <w:basedOn w:val="DefaultParagraphFont"/>
    <w:uiPriority w:val="9"/>
    <w:semiHidden/>
    <w:qFormat/>
    <w:rsid w:val="007d68ab"/>
    <w:rPr>
      <w:rFonts w:eastAsia="" w:cs="" w:cstheme="majorBidi" w:eastAsiaTheme="majorEastAsia"/>
      <w:color w:themeColor="accent1" w:themeShade="bf" w:val="2E74B5"/>
    </w:rPr>
  </w:style>
  <w:style w:type="character" w:styleId="Nagwek6Znak" w:customStyle="1">
    <w:name w:val="Nagłówek 6 Znak"/>
    <w:basedOn w:val="DefaultParagraphFont"/>
    <w:uiPriority w:val="9"/>
    <w:semiHidden/>
    <w:qFormat/>
    <w:rsid w:val="007d68ab"/>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7d68ab"/>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7d68ab"/>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7d68ab"/>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7d68ab"/>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7d68ab"/>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7d68ab"/>
    <w:rPr>
      <w:i/>
      <w:iCs/>
      <w:color w:themeColor="text1" w:themeTint="bf" w:val="404040"/>
    </w:rPr>
  </w:style>
  <w:style w:type="character" w:styleId="IntenseEmphasis">
    <w:name w:val="Intense Emphasis"/>
    <w:basedOn w:val="DefaultParagraphFont"/>
    <w:uiPriority w:val="21"/>
    <w:qFormat/>
    <w:rsid w:val="007d68ab"/>
    <w:rPr>
      <w:i/>
      <w:iCs/>
      <w:color w:themeColor="accent1" w:themeShade="bf" w:val="2E74B5"/>
    </w:rPr>
  </w:style>
  <w:style w:type="character" w:styleId="CytatintensywnyZnak" w:customStyle="1">
    <w:name w:val="Cytat intensywny Znak"/>
    <w:basedOn w:val="DefaultParagraphFont"/>
    <w:link w:val="IntenseQuote"/>
    <w:uiPriority w:val="30"/>
    <w:qFormat/>
    <w:rsid w:val="007d68ab"/>
    <w:rPr>
      <w:i/>
      <w:iCs/>
      <w:color w:themeColor="accent1" w:themeShade="bf" w:val="2E74B5"/>
    </w:rPr>
  </w:style>
  <w:style w:type="character" w:styleId="IntenseReference">
    <w:name w:val="Intense Reference"/>
    <w:basedOn w:val="DefaultParagraphFont"/>
    <w:uiPriority w:val="32"/>
    <w:qFormat/>
    <w:rsid w:val="007d68ab"/>
    <w:rPr>
      <w:b/>
      <w:bCs/>
      <w:smallCaps/>
      <w:color w:themeColor="accent1" w:themeShade="bf" w:val="2E74B5"/>
      <w:spacing w:val="5"/>
    </w:rPr>
  </w:style>
  <w:style w:type="character" w:styleId="Hyperlink">
    <w:name w:val="Hyperlink"/>
    <w:rPr>
      <w:color w:val="000080"/>
      <w:u w:val="single"/>
    </w:rPr>
  </w:style>
  <w:style w:type="character" w:styleId="Znakinumeracji">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360" w:before="0" w:after="283"/>
    </w:pPr>
    <w:rPr>
      <w:sz w:val="24"/>
    </w:rPr>
  </w:style>
  <w:style w:type="paragraph" w:styleId="List">
    <w:name w:val="List"/>
    <w:basedOn w:val="BodyText"/>
    <w:pPr/>
    <w:rPr>
      <w:rFonts w:cs="Lucida Sans"/>
    </w:rPr>
  </w:style>
  <w:style w:type="paragraph" w:styleId="Caption">
    <w:name w:val="Caption"/>
    <w:basedOn w:val="Normal"/>
    <w:qFormat/>
    <w:pPr>
      <w:suppressLineNumbers/>
      <w:spacing w:lineRule="auto" w:line="360" w:before="0" w:after="0"/>
    </w:pPr>
    <w:rPr>
      <w:rFonts w:cs="Lucida Sans"/>
      <w:i w:val="false"/>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7d68ab"/>
    <w:pPr>
      <w:spacing w:lineRule="auto" w:line="360" w:before="0" w:after="283"/>
      <w:contextualSpacing/>
    </w:pPr>
    <w:rPr>
      <w:rFonts w:ascii="Calibri" w:hAnsi="Calibri" w:eastAsia="" w:cs="" w:cstheme="majorBidi" w:eastAsiaTheme="majorEastAsia"/>
      <w:b/>
      <w:spacing w:val="-10"/>
      <w:kern w:val="2"/>
      <w:sz w:val="36"/>
      <w:szCs w:val="56"/>
    </w:rPr>
  </w:style>
  <w:style w:type="paragraph" w:styleId="Subtitle">
    <w:name w:val="Subtitle"/>
    <w:basedOn w:val="Normal"/>
    <w:next w:val="Normal"/>
    <w:link w:val="PodtytuZnak"/>
    <w:uiPriority w:val="11"/>
    <w:qFormat/>
    <w:rsid w:val="007d68ab"/>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7d68ab"/>
    <w:pPr>
      <w:spacing w:before="160" w:after="160"/>
      <w:jc w:val="center"/>
    </w:pPr>
    <w:rPr>
      <w:i/>
      <w:iCs/>
      <w:color w:themeColor="text1" w:themeTint="bf" w:val="404040"/>
    </w:rPr>
  </w:style>
  <w:style w:type="paragraph" w:styleId="ListParagraph">
    <w:name w:val="List Paragraph"/>
    <w:basedOn w:val="Normal"/>
    <w:uiPriority w:val="34"/>
    <w:qFormat/>
    <w:rsid w:val="007d68ab"/>
    <w:pPr>
      <w:spacing w:before="0" w:after="160"/>
      <w:ind w:left="720"/>
      <w:contextualSpacing/>
    </w:pPr>
    <w:rPr/>
  </w:style>
  <w:style w:type="paragraph" w:styleId="IntenseQuote">
    <w:name w:val="Intense Quote"/>
    <w:basedOn w:val="Normal"/>
    <w:next w:val="Normal"/>
    <w:link w:val="CytatintensywnyZnak"/>
    <w:uiPriority w:val="30"/>
    <w:qFormat/>
    <w:rsid w:val="007d68ab"/>
    <w:pPr>
      <w:pBdr>
        <w:top w:val="single" w:sz="4" w:space="10" w:color="2E74B5" w:themeColor="accent1" w:themeShade="bf"/>
        <w:bottom w:val="single" w:sz="4" w:space="10" w:color="2E74B5" w:themeColor="accent1" w:themeShade="bf"/>
      </w:pBdr>
      <w:spacing w:before="360" w:after="360"/>
      <w:ind w:left="864" w:right="864"/>
      <w:jc w:val="center"/>
    </w:pPr>
    <w:rPr>
      <w:i/>
      <w:iCs/>
      <w:color w:themeColor="accent1" w:themeShade="bf" w:val="2E74B5"/>
    </w:rPr>
  </w:style>
  <w:style w:type="numbering" w:styleId="NoList" w:default="1">
    <w:name w:val="No List"/>
    <w:uiPriority w:val="99"/>
    <w:semiHidden/>
    <w:unhideWhenUsed/>
    <w:qFormat/>
  </w:style>
  <w:style w:type="numbering" w:styleId="Numeracja123">
    <w:name w:val="Numeracja 123"/>
    <w:qFormat/>
  </w:style>
  <w:style w:type="numbering" w:styleId="Numeracjaabc">
    <w:name w:val="Numeracja abc"/>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ef16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1058</TotalTime>
  <Application>LibreOffice/7.6.4.1$Windows_X86_64 LibreOffice_project/e19e193f88cd6c0525a17fb7a176ed8e6a3e2aa1</Application>
  <AppVersion>15.0000</AppVersion>
  <Pages>13</Pages>
  <Words>1738</Words>
  <Characters>11151</Characters>
  <CharactersWithSpaces>12636</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2025-03-06T18:23:00Z</dcterms:created>
  <dc:creator>BIBLIOTEKA PUBLICZNA</dc:creator>
  <dc:description/>
  <dc:language>pl-PL</dc:language>
  <cp:lastModifiedBy/>
  <dcterms:modified xsi:type="dcterms:W3CDTF">2026-03-06T17:29:34Z</dcterms:modified>
  <cp:revision>24</cp:revision>
  <dc:subject/>
  <dc:title>Zarządzenie Nr 2/2026 Kierownika Gminnej Biblioteki Publicznej Nowosolna z dnia 5 stycznia 2026 r. w sprawie wprowadzenia regulaminu zamówień publicznych o wartości poniżej kwoty 170000 zł netto</dc:title>
</cp:coreProperties>
</file>

<file path=docProps/custom.xml><?xml version="1.0" encoding="utf-8"?>
<Properties xmlns="http://schemas.openxmlformats.org/officeDocument/2006/custom-properties" xmlns:vt="http://schemas.openxmlformats.org/officeDocument/2006/docPropsVTypes"/>
</file>